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 w:cs="Times New Roman"/>
          <w:b/>
          <w:bCs/>
          <w:sz w:val="48"/>
          <w:szCs w:val="48"/>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 w:cs="Times New Roman"/>
          <w:b/>
          <w:bCs/>
          <w:sz w:val="48"/>
          <w:szCs w:val="48"/>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44"/>
          <w:szCs w:val="44"/>
          <w:lang w:val="en-US" w:eastAsia="zh-CN"/>
        </w:rPr>
        <w:t xml:space="preserve">                   </w:t>
      </w:r>
      <w:r>
        <w:rPr>
          <w:rFonts w:hint="default" w:ascii="Times New Roman" w:hAnsi="Times New Roman" w:eastAsia="仿宋" w:cs="Times New Roman"/>
          <w:b/>
          <w:bCs/>
          <w:sz w:val="36"/>
          <w:szCs w:val="36"/>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r>
        <w:rPr>
          <w:rFonts w:hint="default" w:ascii="Times New Roman" w:hAnsi="Times New Roman" w:cs="Times New Roman"/>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r>
        <w:rPr>
          <w:rFonts w:hint="default" w:ascii="Times New Roman" w:hAnsi="Times New Roman" w:cs="Times New Roman"/>
          <w:sz w:val="40"/>
          <w:szCs w:val="40"/>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179070</wp:posOffset>
                </wp:positionV>
                <wp:extent cx="5800725" cy="2211070"/>
                <wp:effectExtent l="0" t="0" r="9525" b="17780"/>
                <wp:wrapSquare wrapText="bothSides"/>
                <wp:docPr id="2" name="文本框 2"/>
                <wp:cNvGraphicFramePr/>
                <a:graphic xmlns:a="http://schemas.openxmlformats.org/drawingml/2006/main">
                  <a:graphicData uri="http://schemas.microsoft.com/office/word/2010/wordprocessingShape">
                    <wps:wsp>
                      <wps:cNvSpPr txBox="1"/>
                      <wps:spPr>
                        <a:xfrm>
                          <a:off x="0" y="0"/>
                          <a:ext cx="5800725" cy="22110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行楷" w:hAnsi="华文行楷" w:eastAsia="华文行楷" w:cs="华文行楷"/>
                                <w:b/>
                                <w:bCs/>
                                <w:sz w:val="56"/>
                                <w:szCs w:val="72"/>
                              </w:rPr>
                            </w:pPr>
                            <w:r>
                              <w:rPr>
                                <w:rFonts w:hint="eastAsia" w:ascii="华文行楷" w:hAnsi="华文行楷" w:eastAsia="华文行楷" w:cs="华文行楷"/>
                                <w:b/>
                                <w:bCs/>
                                <w:sz w:val="144"/>
                                <w:szCs w:val="144"/>
                              </w:rPr>
                              <w:t>寸金教育通讯</w:t>
                            </w:r>
                          </w:p>
                          <w:p>
                            <w:pPr>
                              <w:jc w:val="center"/>
                              <w:rPr>
                                <w:rFonts w:hint="eastAsia" w:ascii="Times New Roman" w:hAnsi="Times New Roman" w:cs="Times New Roman"/>
                                <w:sz w:val="44"/>
                                <w:szCs w:val="44"/>
                                <w:lang w:val="en-US" w:eastAsia="zh-CN"/>
                              </w:rPr>
                            </w:pPr>
                            <w:r>
                              <w:rPr>
                                <w:rFonts w:ascii="Times New Roman" w:hAnsi="Times New Roman" w:cs="Times New Roman"/>
                                <w:sz w:val="44"/>
                                <w:szCs w:val="44"/>
                              </w:rPr>
                              <w:t>Cunjin Education Newslette</w:t>
                            </w:r>
                            <w:r>
                              <w:rPr>
                                <w:rFonts w:hint="eastAsia" w:ascii="Times New Roman" w:hAnsi="Times New Roman" w:cs="Times New Roman"/>
                                <w:sz w:val="44"/>
                                <w:szCs w:val="44"/>
                                <w:lang w:val="en-US" w:eastAsia="zh-CN"/>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35pt;margin-top:14.1pt;height:174.1pt;width:456.7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Ll+aCtUAAAAK&#10;AQAADwAAAGRycy9kb3ducmV2LnhtbE2PzU7DMBCE70i8g7VI3KidULVRyKYHJK5ItKVnN97GEfY6&#10;it3fp8c9wW1WM5r5tlldvBMnmuIQGKGYKRDEXTAD9wjbzcdLBSImzUa7wIRwpQir9vGh0bUJZ/6i&#10;0zr1IpdwrDWCTWmspYydJa/jLIzE2TuEyeuUz6mXZtLnXO6dLJVaSK8HzgtWj/RuqftZHz3Crve3&#10;3XcxTtZ4N+fP23WzDQPi81Oh3kAkuqS/MNzxMzq0mWkfjmyicAhVtcxJhLIqQdx9pcqs9givy8Uc&#10;ZNvI/y+0v1BLAwQUAAAACACHTuJAlh3dizYCAABCBAAADgAAAGRycy9lMm9Eb2MueG1srVPNjtMw&#10;EL4j8Q6W7zQ/tLtL1XRVuipCqtiVCuLsOk5jyfEY221SHgDeYE9cuPNcfQ7GTtstPydEDs6M5/P8&#10;fDMzue0aRXbCOgm6oNkgpURoDqXUm4J+eL94cUOJ80yXTIEWBd0LR2+nz59NWjMWOdSgSmEJOtFu&#10;3JqC1t6bcZI4XouGuQEYodFYgW2YR9VuktKyFr03KsnT9CppwZbGAhfO4e1db6TT6L+qBPf3VeWE&#10;J6qgmJuPp43nOpzJdMLGG8tMLfkxDfYPWTRMagx6dnXHPCNbK/9w1UhuwUHlBxyaBKpKchFrwGqy&#10;9LdqVjUzItaC5Dhzpsn9P7f83e7BElkWNKdEswZbdHj8evj24/D9C8kDPa1xY0StDOJ89xo6bPPp&#10;3uFlqLqrbBP+WA9BOxK9P5MrOk84Xo5u0vQ6H1HC0ZbnWZZeR/qTp+fGOv9GQEOCUFCL3Yukst3S&#10;eUwFoSdIiOZAyXIhlYqK3aznypIdw04v4heyxCe/wJQmbUGvXo7S6FlDeN/jlEZ4qLavKki+W3dH&#10;CtZQ7pEBC/0IOcMXErNcMucfmMWZwaJxD/w9HpUCDAJHiZIa7Oe/3Qc8thKtlLQ4gwV1n7bMCkrU&#10;W41NfpUNh2FoozIcXeeo2EvL+tKit80csPgMN87wKAa8VyexstB8xHWZhahoYppj7IL6kzj3/Wbg&#10;unExm0UQjqlhfqlXhgfXgWoNs62HSsaWBJp6bo7s4aBG2o9LFTbhUo+op9Wf/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X5oK1QAAAAoBAAAPAAAAAAAAAAEAIAAAACIAAABkcnMvZG93bnJldi54&#10;bWxQSwECFAAUAAAACACHTuJAlh3dizYCAABCBAAADgAAAAAAAAABACAAAAAkAQAAZHJzL2Uyb0Rv&#10;Yy54bWxQSwUGAAAAAAYABgBZAQAAzAUAAAAA&#10;">
                <v:fill on="t" focussize="0,0"/>
                <v:stroke on="f" weight="0.5pt"/>
                <v:imagedata o:title=""/>
                <o:lock v:ext="edit" aspectratio="f"/>
                <v:textbox>
                  <w:txbxContent>
                    <w:p>
                      <w:pPr>
                        <w:jc w:val="center"/>
                        <w:rPr>
                          <w:rFonts w:hint="eastAsia" w:ascii="华文行楷" w:hAnsi="华文行楷" w:eastAsia="华文行楷" w:cs="华文行楷"/>
                          <w:b/>
                          <w:bCs/>
                          <w:sz w:val="56"/>
                          <w:szCs w:val="72"/>
                        </w:rPr>
                      </w:pPr>
                      <w:r>
                        <w:rPr>
                          <w:rFonts w:hint="eastAsia" w:ascii="华文行楷" w:hAnsi="华文行楷" w:eastAsia="华文行楷" w:cs="华文行楷"/>
                          <w:b/>
                          <w:bCs/>
                          <w:sz w:val="144"/>
                          <w:szCs w:val="144"/>
                        </w:rPr>
                        <w:t>寸金教育通讯</w:t>
                      </w:r>
                    </w:p>
                    <w:p>
                      <w:pPr>
                        <w:jc w:val="center"/>
                        <w:rPr>
                          <w:rFonts w:hint="eastAsia" w:ascii="Times New Roman" w:hAnsi="Times New Roman" w:cs="Times New Roman"/>
                          <w:sz w:val="44"/>
                          <w:szCs w:val="44"/>
                          <w:lang w:val="en-US" w:eastAsia="zh-CN"/>
                        </w:rPr>
                      </w:pPr>
                      <w:r>
                        <w:rPr>
                          <w:rFonts w:ascii="Times New Roman" w:hAnsi="Times New Roman" w:cs="Times New Roman"/>
                          <w:sz w:val="44"/>
                          <w:szCs w:val="44"/>
                        </w:rPr>
                        <w:t>Cunjin Education Newslette</w:t>
                      </w:r>
                      <w:r>
                        <w:rPr>
                          <w:rFonts w:hint="eastAsia" w:ascii="Times New Roman" w:hAnsi="Times New Roman" w:cs="Times New Roman"/>
                          <w:sz w:val="44"/>
                          <w:szCs w:val="44"/>
                          <w:lang w:val="en-US" w:eastAsia="zh-CN"/>
                        </w:rPr>
                        <w:t>r</w:t>
                      </w:r>
                    </w:p>
                  </w:txbxContent>
                </v:textbox>
                <w10:wrap type="square"/>
              </v:shape>
            </w:pict>
          </mc:Fallback>
        </mc:AlternateConten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bookmarkStart w:id="0" w:name="_Toc32626"/>
      <w:r>
        <w:rPr>
          <w:rFonts w:hint="default" w:ascii="Times New Roman" w:hAnsi="Times New Roman" w:cs="Times New Roman"/>
          <w:sz w:val="36"/>
          <w:szCs w:val="28"/>
        </w:rPr>
        <mc:AlternateContent>
          <mc:Choice Requires="wps">
            <w:drawing>
              <wp:anchor distT="0" distB="0" distL="114300" distR="114300" simplePos="0" relativeHeight="251661312" behindDoc="0" locked="0" layoutInCell="1" allowOverlap="1">
                <wp:simplePos x="0" y="0"/>
                <wp:positionH relativeFrom="column">
                  <wp:posOffset>4524375</wp:posOffset>
                </wp:positionH>
                <wp:positionV relativeFrom="paragraph">
                  <wp:posOffset>76200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default" w:ascii="Times New Roman" w:hAnsi="Times New Roman" w:eastAsia="仿宋" w:cs="Times New Roman"/>
                                <w:b/>
                                <w:bCs/>
                                <w:sz w:val="28"/>
                                <w:szCs w:val="28"/>
                                <w:lang w:val="en-US" w:eastAsia="zh-CN"/>
                              </w:rPr>
                              <w:t>2016年第1期（总第1期）</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56.25pt;margin-top:6pt;height:144pt;width:144pt;mso-wrap-distance-bottom:0pt;mso-wrap-distance-left:9pt;mso-wrap-distance-right:9pt;mso-wrap-distance-top:0pt;mso-wrap-style:none;z-index:251661312;mso-width-relative:page;mso-height-relative:page;" fillcolor="#FFFFFF [3201]" filled="t" stroked="f" coordsize="21600,21600" o:gfxdata="UEsDBAoAAAAAAIdO4kAAAAAAAAAAAAAAAAAEAAAAZHJzL1BLAwQUAAAACACHTuJAagK/adkAAAAL&#10;AQAADwAAAGRycy9kb3ducmV2LnhtbE2PQU/DMAyF70j8h8hIXNCWtBOsKk13QEIgLtM2BNesMW21&#10;xqmSrBv8erwT3Gy/p+fvVauzG8SEIfaeNGRzBQKp8banVsP77nlWgIjJkDWDJ9TwjRFW9fVVZUrr&#10;T7TBaZtawSEUS6OhS2kspYxNh87EuR+RWPvywZnEa2ilDebE4W6QuVIP0pme+ENnRnzqsDlsj07D&#10;9DndrQ8/i7b4eHvZBVoX2eY1an17k6lHEAnP6c8MF3xGh5qZ9v5INopBwzLL79nKQs6dLgalFF/2&#10;GhY8gawr+b9D/QtQSwMEFAAAAAgAh07iQHiVz2grAgAAQAQAAA4AAABkcnMvZTJvRG9jLnhtbK1T&#10;zY7TMBC+I/EOlu80aWmXUjVdla6KkFbsSgVxdh2nsWR7LNttUh4A3oDTXrjzXH0Oxk7/+DkhcnBm&#10;PJ/n55uZ6W2rFdkJ5yWYgvZ7OSXCcCil2RT044flizElPjBTMgVGFHQvPL2dPX82bexEDKAGVQpH&#10;0Inxk8YWtA7BTrLM81po5ntghUFjBU6zgKrbZKVjDXrXKhvk+U3WgCutAy68x9u7zkhnyX9VCR4e&#10;qsqLQFRBMbeQTpfOdTyz2ZRNNo7ZWvJjGuwfstBMGgx6dnXHAiNbJ/9wpSV34KEKPQ46g6qSXKQa&#10;sJp+/ls1q5pZkWpBcrw90+T/n1v+fvfoiCwLOqLEMI0tOnz7enj6cfj+hYwiPY31E0StLOJC+wZa&#10;bPPp3uNlrLqtnI5/rIegHYnen8kVbSA8PhoPxuMcTRxtJwX9Z5fn1vnwVoAmUSiow+4lUtnu3ocO&#10;eoLEaB6ULJdSqaS4zXqhHNkx7PQyfTFL9P4LTBnSFPTm5ShPng3E9x1OGYTHaruqohTadYvGKK6h&#10;3CMDDroR8pYvJWZ5z3x4ZA5nBivDPQgPeFQKMAgcJUpqcJ//dh/x2Eq0UtLgDBbU4JJQot4ZbPHr&#10;/nAYRzYpw9GrASru2rK+tpitXgCW3sd9szyJER/USawc6E+4LPMYE03McIxc0HASF6HbC1w2Lubz&#10;BMIhtSzcm5Xl0XUi2s63AWlLDbkwc+QOxzSRflypuAfXekJdFn/2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oCv2nZAAAACwEAAA8AAAAAAAAAAQAgAAAAIgAAAGRycy9kb3ducmV2LnhtbFBLAQIU&#10;ABQAAAAIAIdO4kB4lc9oKwIAAEAEAAAOAAAAAAAAAAEAIAAAACgBAABkcnMvZTJvRG9jLnhtbFBL&#10;BQYAAAAABgAGAFkBAADFBQAAAAA=&#10;">
                <v:fill on="t" focussize="0,0"/>
                <v:stroke on="f" weight="0.5pt"/>
                <v:imagedata o:title=""/>
                <o:lock v:ext="edit" aspectratio="f"/>
                <v:textbox style="mso-fit-shape-to-text:t;">
                  <w:txbxContent>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default" w:ascii="Times New Roman" w:hAnsi="Times New Roman" w:eastAsia="仿宋" w:cs="Times New Roman"/>
                          <w:b/>
                          <w:bCs/>
                          <w:sz w:val="28"/>
                          <w:szCs w:val="28"/>
                          <w:lang w:val="en-US" w:eastAsia="zh-CN"/>
                        </w:rPr>
                        <w:t>2016年第1期（总第1期）</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r>
        <w:rPr>
          <w:rFonts w:hint="default" w:ascii="Times New Roman" w:hAnsi="Times New Roman" w:cs="Times New Roman"/>
          <w:sz w:val="36"/>
          <w:szCs w:val="28"/>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22225</wp:posOffset>
                </wp:positionV>
                <wp:extent cx="5429250" cy="2863850"/>
                <wp:effectExtent l="0" t="0" r="0" b="12700"/>
                <wp:wrapNone/>
                <wp:docPr id="4" name="文本框 4"/>
                <wp:cNvGraphicFramePr/>
                <a:graphic xmlns:a="http://schemas.openxmlformats.org/drawingml/2006/main">
                  <a:graphicData uri="http://schemas.microsoft.com/office/word/2010/wordprocessingShape">
                    <wps:wsp>
                      <wps:cNvSpPr txBox="1"/>
                      <wps:spPr>
                        <a:xfrm>
                          <a:off x="0" y="0"/>
                          <a:ext cx="5429250" cy="286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2016年新春茶话会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老莫的“另类”课堂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独立学院持续健康发展的路径选择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摸我、感觉我（Touchy-Feely）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优秀管理者讲座（1）：中国管理者15大缺憾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1.75pt;height:225.5pt;width:427.5pt;z-index:251660288;mso-width-relative:page;mso-height-relative:page;" fillcolor="#FFFFFF [3201]" filled="t" stroked="f" coordsize="21600,21600" o:gfxdata="UEsDBAoAAAAAAIdO4kAAAAAAAAAAAAAAAAAEAAAAZHJzL1BLAwQUAAAACACHTuJAjpeur9MAAAAJ&#10;AQAADwAAAGRycy9kb3ducmV2LnhtbE2Pu07EMBBFeyT+wRokOtbOkrAQ4myBRIvEvmpvPMQR9jiK&#10;vc+vZ6igPLpXd840y3Pw4ohTGiJpKGYKBFIX7UC9hs36/eEZRMqGrPGRUMMFEyzb25vG1Dae6BOP&#10;q9wLHqFUGw0u57GWMnUOg0mzOCJx9hWnYDLj1Es7mROPBy/nSj3JYAbiC86M+Oaw+14dgoZdH667&#10;bTFOzgZf0sf1st7EQev7u0K9gsh4zn9l+NVndWjZaR8PZJPwzGq+4KqGxwoE5y/VgnmvoazKCmTb&#10;yP8ftD9QSwMEFAAAAAgAh07iQNgmppgzAgAAQgQAAA4AAABkcnMvZTJvRG9jLnhtbK1TzY7aMBC+&#10;V+o7WL6XQBYoiwgryoqqEuquRKuejeMQS47HtQ0JfYD2DXrqpfc+F8/RsRNY+nOqmoMz4xnPzPfN&#10;zOyuqRQ5COsk6IwOen1KhOaQS73L6Pt3qxcTSpxnOmcKtMjoUTh6N3/+bFabqUihBJULSzCIdtPa&#10;ZLT03kyTxPFSVMz1wAiNxgJsxTyqdpfkltUYvVJJ2u+Pkxpsbixw4Rze3rdGOo/xi0Jw/1AUTnii&#10;Moq1+XjaeG7DmcxnbLqzzJSSd2Wwf6iiYlJj0kuoe+YZ2Vv5R6hKcgsOCt/jUCVQFJKLiAHRDPq/&#10;odmUzIiIBclx5kKT+39h+dvDoyUyz+iQEs0qbNHp65fTtx+n75/JMNBTGzdFr41BP9+8ggbbfL53&#10;eBlQN4Wtwh/xELQj0ccLuaLxhOPlaJjepiM0cbSlk/HNBBWMnzw9N9b51wIqEoSMWuxeJJUd1s63&#10;rmeXkM2BkvlKKhUVu9sulSUHhp1exa+L/oub0qTO6PgGc4dXGsL7NrTSWExA26IKkm+2TUfBFvIj&#10;MmChHSFn+EpilWvm/COzODOIDPfAP+BRKMAk0EmUlGA//e0++GMr0UpJjTOYUfdxz6ygRL3R2OTb&#10;wXAYhjYqw9HLFBV7bdleW/S+WgKCH+DGGR7F4O/VWSwsVB9wXRYhK5qY5pg7o/4sLn27GbhuXCwW&#10;0QnH1DC/1hvDQ+iWtMXeQyFjSwJNLTcdeziosandUoVNuNaj19Pqz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peur9MAAAAJAQAADwAAAAAAAAABACAAAAAiAAAAZHJzL2Rvd25yZXYueG1sUEsB&#10;AhQAFAAAAAgAh07iQNgmppgzAgAAQgQAAA4AAAAAAAAAAQAgAAAAIgEAAGRycy9lMm9Eb2MueG1s&#10;UEsFBgAAAAAGAAYAWQEAAMc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2016年新春茶话会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老莫的“另类”课堂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lang w:eastAsia="zh-CN"/>
                        </w:rPr>
                        <w:t>独立学院持续健康发展的路径选择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摸我、感觉我（Touchy-Feely）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优秀管理者讲座（1）：中国管理者15大缺憾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val="0"/>
          <w:bCs w:val="0"/>
          <w:i/>
          <w:iCs/>
          <w:sz w:val="36"/>
          <w:szCs w:val="36"/>
          <w:lang w:val="en-US" w:eastAsia="zh-CN"/>
        </w:rPr>
        <w:sectPr>
          <w:headerReference r:id="rId3" w:type="default"/>
          <w:footerReference r:id="rId4" w:type="default"/>
          <w:pgSz w:w="11850" w:h="16783"/>
          <w:pgMar w:top="283" w:right="283" w:bottom="227" w:left="283" w:header="170" w:footer="170"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r>
        <w:rPr>
          <w:rFonts w:hint="default" w:ascii="Times New Roman" w:hAnsi="Times New Roman" w:eastAsia="微软雅黑" w:cs="Times New Roman"/>
          <w:b w:val="0"/>
          <w:bCs w:val="0"/>
          <w:i/>
          <w:i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36"/>
          <w:szCs w:val="36"/>
          <w:u w:val="dashDotDotHeavy"/>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华文新魏" w:cs="Times New Roman"/>
          <w:b/>
          <w:bCs/>
          <w:sz w:val="56"/>
          <w:szCs w:val="72"/>
          <w:lang w:val="en-US" w:eastAsia="zh-CN"/>
        </w:rPr>
      </w:pPr>
      <w:r>
        <w:rPr>
          <w:rFonts w:hint="default" w:ascii="Times New Roman" w:hAnsi="Times New Roman" w:eastAsia="华文新魏" w:cs="Times New Roman"/>
          <w:b/>
          <w:bCs/>
          <w:sz w:val="56"/>
          <w:szCs w:val="7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r>
        <w:rPr>
          <w:rFonts w:hint="default" w:ascii="Times New Roman" w:hAnsi="Times New Roman" w:cs="Times New Roman"/>
          <w:sz w:val="56"/>
          <w:szCs w:val="28"/>
        </w:rPr>
        <mc:AlternateContent>
          <mc:Choice Requires="wps">
            <w:drawing>
              <wp:anchor distT="0" distB="0" distL="114300" distR="114300" simplePos="0" relativeHeight="251663360" behindDoc="0" locked="0" layoutInCell="1" allowOverlap="1">
                <wp:simplePos x="0" y="0"/>
                <wp:positionH relativeFrom="column">
                  <wp:posOffset>4667250</wp:posOffset>
                </wp:positionH>
                <wp:positionV relativeFrom="paragraph">
                  <wp:posOffset>168275</wp:posOffset>
                </wp:positionV>
                <wp:extent cx="1828800" cy="1828800"/>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华文新魏" w:hAnsi="华文新魏" w:eastAsia="华文新魏" w:cs="华文新魏"/>
                                <w:b/>
                                <w:bCs/>
                                <w:sz w:val="48"/>
                                <w:szCs w:val="52"/>
                                <w:lang w:val="en-US" w:eastAsia="zh-CN"/>
                              </w:rPr>
                            </w:pPr>
                            <w:r>
                              <w:rPr>
                                <w:rFonts w:hint="eastAsia" w:ascii="华文新魏" w:hAnsi="华文新魏" w:eastAsia="华文新魏" w:cs="华文新魏"/>
                                <w:b/>
                                <w:bCs/>
                                <w:sz w:val="48"/>
                                <w:szCs w:val="52"/>
                                <w:lang w:val="en-US" w:eastAsia="zh-CN"/>
                              </w:rPr>
                              <w:t xml:space="preserve">  目  录</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67.5pt;margin-top:13.25pt;height:144pt;width:144pt;mso-wrap-distance-bottom:0pt;mso-wrap-distance-left:9pt;mso-wrap-distance-right:9pt;mso-wrap-distance-top:0pt;mso-wrap-style:none;z-index:251663360;mso-width-relative:page;mso-height-relative:page;" fillcolor="#FFFFFF [3201]" filled="t" stroked="f" coordsize="21600,21600" o:gfxdata="UEsDBAoAAAAAAIdO4kAAAAAAAAAAAAAAAAAEAAAAZHJzL1BLAwQUAAAACACHTuJAmsebpNwAAAAL&#10;AQAADwAAAGRycy9kb3ducmV2LnhtbE2PwU7DMBBE70j8g7VIXBC1k5A2CnF6QEIgLlVbRK9uvCRR&#10;43Vku2nh63FP5Tg7o9k31fJsBjah870lCclMAENqrO6plfC5fX0sgPmgSKvBEkr4QQ/L+vamUqW2&#10;J1rjtAktiyXkSyWhC2EsOfdNh0b5mR2RovdtnVEhStdy7dQplpuBp0LMuVE9xQ+dGvGlw+awORoJ&#10;0256WB1+s7b4+njbOloVyfrdS3l/l4hnYAHP4RqGC35Ehzoy7e2RtGeDhEWWxy1BQjrPgV0CIs3i&#10;ZS8hS55y4HXF/2+o/wBQSwMEFAAAAAgAh07iQB5gINYrAgAAQgQAAA4AAABkcnMvZTJvRG9jLnht&#10;bK1TzY7TMBC+I/EOlu80aekupWq6Kl0VIVXsSgVxdh2nieTYlu02KQ8Ab8BpL9x5rj4Hn53+8XNC&#10;5ODMeD7Pzzczk7u2lmQnrKu0ymi/l1IiFNd5pTYZ/fhh8WJEifNM5UxqJTK6F47eTZ8/mzRmLAa6&#10;1DIXlsCJcuPGZLT03oyTxPFS1Mz1tBEKxkLbmnmodpPkljXwXstkkKa3SaNtbqzmwjnc3ndGOo3+&#10;i0Jw/1AUTngiM4rcfDxtPNfhTKYTNt5YZsqKH9Ng/5BFzSqFoGdX98wzsrXVH67qilvtdOF7XNeJ&#10;LoqKi1gDqumnv1WzKpkRsRaQ48yZJvf/3PL3u0dLqhy961OiWI0eHb59PTz9OHz/QnAHghrjxsCt&#10;DJC+faNbgE/3Dpeh7rawdfijIgI7qN6f6RWtJzw8Gg1GoxQmDttJgf/k8txY598KXZMgZNSif5FW&#10;tls630FPkBDNaVnli0rKqNjNei4t2TH0ehG/kCW8/wKTijQZvX15k0bPSof3HU4qwEO1XVVB8u26&#10;hTGIa53vwYDV3RA5wxcVslwy5x+ZxdSgMmyCf8BRSI0g+ihRUmr7+W/3AY9mwkpJgynMqMKaUCLf&#10;KTT5dX84DEMbleHNqwEUe21ZX1vUtp5rlI4+IrcoBryXJ7Gwuv6EdZmFmDAxxRE5o/4kzn23GVg3&#10;LmazCMKYGuaXamV4cB2JNrOtB22xIRdmjtxhUCPpx6UKm3CtR9Rl9a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rHm6TcAAAACwEAAA8AAAAAAAAAAQAgAAAAIgAAAGRycy9kb3ducmV2LnhtbFBL&#10;AQIUABQAAAAIAIdO4kAeYCDWKwIAAEIEAAAOAAAAAAAAAAEAIAAAACsBAABkcnMvZTJvRG9jLnht&#10;bFBLBQYAAAAABgAGAFkBAADIBQ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华文新魏" w:hAnsi="华文新魏" w:eastAsia="华文新魏" w:cs="华文新魏"/>
                          <w:b/>
                          <w:bCs/>
                          <w:sz w:val="48"/>
                          <w:szCs w:val="52"/>
                          <w:lang w:val="en-US" w:eastAsia="zh-CN"/>
                        </w:rPr>
                      </w:pPr>
                      <w:r>
                        <w:rPr>
                          <w:rFonts w:hint="eastAsia" w:ascii="华文新魏" w:hAnsi="华文新魏" w:eastAsia="华文新魏" w:cs="华文新魏"/>
                          <w:b/>
                          <w:bCs/>
                          <w:sz w:val="48"/>
                          <w:szCs w:val="52"/>
                          <w:lang w:val="en-US" w:eastAsia="zh-CN"/>
                        </w:rPr>
                        <w:t xml:space="preserve">  目  录</w:t>
                      </w:r>
                    </w:p>
                  </w:txbxContent>
                </v:textbox>
                <w10:wrap type="square"/>
              </v:shape>
            </w:pict>
          </mc:Fallback>
        </mc:AlternateConten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r>
        <w:rPr>
          <w:rFonts w:hint="default" w:ascii="Times New Roman" w:hAnsi="Times New Roman" w:cs="Times New Roman"/>
          <w:sz w:val="36"/>
        </w:rPr>
        <mc:AlternateContent>
          <mc:Choice Requires="wps">
            <w:drawing>
              <wp:anchor distT="0" distB="0" distL="114300" distR="114300" simplePos="0" relativeHeight="251728896" behindDoc="1" locked="0" layoutInCell="1" allowOverlap="1">
                <wp:simplePos x="0" y="0"/>
                <wp:positionH relativeFrom="column">
                  <wp:posOffset>-480060</wp:posOffset>
                </wp:positionH>
                <wp:positionV relativeFrom="paragraph">
                  <wp:posOffset>48895</wp:posOffset>
                </wp:positionV>
                <wp:extent cx="7324090" cy="1828800"/>
                <wp:effectExtent l="0" t="0" r="10160" b="0"/>
                <wp:wrapNone/>
                <wp:docPr id="3" name="文本框 3"/>
                <wp:cNvGraphicFramePr/>
                <a:graphic xmlns:a="http://schemas.openxmlformats.org/drawingml/2006/main">
                  <a:graphicData uri="http://schemas.microsoft.com/office/word/2010/wordprocessingShape">
                    <wps:wsp>
                      <wps:cNvSpPr txBox="1"/>
                      <wps:spPr>
                        <a:xfrm>
                          <a:off x="0" y="0"/>
                          <a:ext cx="732409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val="0"/>
                                <w:bCs w:val="0"/>
                                <w:i/>
                                <w:iCs/>
                                <w:sz w:val="36"/>
                                <w:szCs w:val="36"/>
                                <w:lang w:val="en-US" w:eastAsia="zh-CN"/>
                              </w:rPr>
                              <w:t xml:space="preserve">                                       </w:t>
                            </w:r>
                            <w:r>
                              <w:rPr>
                                <w:rFonts w:hint="eastAsia" w:ascii="微软雅黑" w:hAnsi="微软雅黑" w:eastAsia="微软雅黑" w:cs="微软雅黑"/>
                                <w:b/>
                                <w:bCs/>
                                <w:i/>
                                <w:iCs/>
                                <w:sz w:val="40"/>
                                <w:szCs w:val="40"/>
                                <w:lang w:val="en-US" w:eastAsia="zh-CN"/>
                              </w:rPr>
                              <w:fldChar w:fldCharType="begin"/>
                            </w:r>
                            <w:r>
                              <w:rPr>
                                <w:rFonts w:hint="eastAsia" w:ascii="微软雅黑" w:hAnsi="微软雅黑" w:eastAsia="微软雅黑" w:cs="微软雅黑"/>
                                <w:b/>
                                <w:bCs/>
                                <w:i/>
                                <w:iCs/>
                                <w:sz w:val="40"/>
                                <w:szCs w:val="40"/>
                                <w:lang w:val="en-US" w:eastAsia="zh-CN"/>
                              </w:rPr>
                              <w:instrText xml:space="preserve">TOC \o "1-1" \h \u </w:instrText>
                            </w:r>
                            <w:r>
                              <w:rPr>
                                <w:rFonts w:hint="eastAsia" w:ascii="微软雅黑" w:hAnsi="微软雅黑" w:eastAsia="微软雅黑" w:cs="微软雅黑"/>
                                <w:b/>
                                <w:bCs/>
                                <w:i/>
                                <w:iCs/>
                                <w:sz w:val="40"/>
                                <w:szCs w:val="40"/>
                                <w:lang w:val="en-US" w:eastAsia="zh-CN"/>
                              </w:rPr>
                              <w:fldChar w:fldCharType="separate"/>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_Toc4190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寸金资讯</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_Toc4190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3</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_Toc12804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业内动态</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_Toc12804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4</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_Toc1616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国际交流</w:t>
                            </w:r>
                            <w:r>
                              <w:rPr>
                                <w:rFonts w:asciiTheme="minorHAnsi" w:hAnsiTheme="minorHAnsi" w:eastAsiaTheme="minorEastAsia" w:cstheme="minorBidi"/>
                                <w:b/>
                                <w:bCs w:val="0"/>
                                <w:i/>
                                <w:iCs/>
                                <w:kern w:val="2"/>
                                <w:sz w:val="22"/>
                                <w:szCs w:val="24"/>
                                <w:lang w:val="en-US" w:eastAsia="zh-CN" w:bidi="ar-SA"/>
                              </w:rPr>
                              <w:tab/>
                            </w:r>
                            <w:r>
                              <w:rPr>
                                <w:rFonts w:hint="eastAsia" w:cstheme="minorBidi"/>
                                <w:b/>
                                <w:bCs w:val="0"/>
                                <w:i/>
                                <w:iCs/>
                                <w:kern w:val="2"/>
                                <w:sz w:val="22"/>
                                <w:szCs w:val="24"/>
                                <w:lang w:val="en-US" w:eastAsia="zh-CN" w:bidi="ar-SA"/>
                              </w:rPr>
                              <w:t>6</w:t>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_Toc7839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教育要闻</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_Toc7839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6</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_Toc13856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热点聚焦</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_Toc13856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7</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_Toc31998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政策解读</w:t>
                            </w:r>
                            <w:r>
                              <w:rPr>
                                <w:rFonts w:asciiTheme="minorHAnsi" w:hAnsiTheme="minorHAnsi" w:eastAsiaTheme="minorEastAsia" w:cstheme="minorBidi"/>
                                <w:b/>
                                <w:bCs w:val="0"/>
                                <w:i/>
                                <w:iCs/>
                                <w:kern w:val="2"/>
                                <w:sz w:val="22"/>
                                <w:szCs w:val="24"/>
                                <w:lang w:val="en-US" w:eastAsia="zh-CN" w:bidi="ar-SA"/>
                              </w:rPr>
                              <w:tab/>
                            </w:r>
                            <w:r>
                              <w:rPr>
                                <w:rFonts w:hint="eastAsia" w:cstheme="minorBidi"/>
                                <w:b/>
                                <w:bCs w:val="0"/>
                                <w:i/>
                                <w:iCs/>
                                <w:kern w:val="2"/>
                                <w:sz w:val="22"/>
                                <w:szCs w:val="24"/>
                                <w:lang w:val="en-US" w:eastAsia="zh-CN" w:bidi="ar-SA"/>
                              </w:rPr>
                              <w:t>1</w:t>
                            </w:r>
                            <w:r>
                              <w:rPr>
                                <w:rFonts w:hint="eastAsia" w:ascii="微软雅黑" w:hAnsi="微软雅黑" w:eastAsia="微软雅黑" w:cs="微软雅黑"/>
                                <w:b/>
                                <w:bCs w:val="0"/>
                                <w:i/>
                                <w:iCs/>
                                <w:kern w:val="2"/>
                                <w:sz w:val="22"/>
                                <w:szCs w:val="40"/>
                                <w:lang w:val="en-US" w:eastAsia="zh-CN" w:bidi="ar-SA"/>
                              </w:rPr>
                              <w:fldChar w:fldCharType="end"/>
                            </w:r>
                            <w:r>
                              <w:rPr>
                                <w:rFonts w:hint="eastAsia" w:asciiTheme="minorHAnsi" w:hAnsiTheme="minorHAnsi" w:eastAsiaTheme="minorEastAsia" w:cstheme="minorBidi"/>
                                <w:b/>
                                <w:bCs w:val="0"/>
                                <w:i/>
                                <w:iCs/>
                                <w:kern w:val="2"/>
                                <w:sz w:val="22"/>
                                <w:szCs w:val="24"/>
                                <w:lang w:val="en-US" w:eastAsia="zh-CN" w:bidi="ar-SA"/>
                              </w:rPr>
                              <w:t>0</w:t>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_Toc20789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青春季节</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_Toc20789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_Toc10059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校企合作</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_Toc10059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_Toc1353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杏坛风采</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_Toc1353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12</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_Toc324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教学时空</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_Toc324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13</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_Toc26463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寸金学术</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_Toc26463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14</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_Toc4888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教育书摘</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_Toc4888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18</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_Toc28996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教育微博</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_Toc28996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19</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_Toc105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寸金讲堂</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_Toc105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20</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_Toc11503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经验分享</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_Toc11503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21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Cs/>
                                <w:i/>
                                <w:iCs/>
                                <w:kern w:val="2"/>
                                <w:sz w:val="22"/>
                                <w:szCs w:val="40"/>
                                <w:lang w:val="en-US" w:eastAsia="zh-CN" w:bidi="ar-SA"/>
                              </w:rPr>
                            </w:pPr>
                            <w:r>
                              <w:rPr>
                                <w:rFonts w:hint="eastAsia" w:ascii="微软雅黑" w:hAnsi="微软雅黑" w:eastAsia="微软雅黑" w:cs="微软雅黑"/>
                                <w:bCs/>
                                <w:i/>
                                <w:iCs/>
                                <w:kern w:val="2"/>
                                <w:sz w:val="22"/>
                                <w:szCs w:val="40"/>
                                <w:lang w:val="en-US" w:eastAsia="zh-CN" w:bidi="ar-SA"/>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7.8pt;margin-top:3.85pt;height:144pt;width:576.7pt;z-index:-251587584;mso-width-relative:page;mso-height-relative:page;" fillcolor="#FFFFFF [3201]" filled="t" stroked="f" coordsize="21600,21600" o:gfxdata="UEsDBAoAAAAAAIdO4kAAAAAAAAAAAAAAAAAEAAAAZHJzL1BLAwQUAAAACACHTuJAHUd03NgAAAAK&#10;AQAADwAAAGRycy9kb3ducmV2LnhtbE2PMU/DMBSEdyT+g/WQ2Fq7FYlpiNMBiQWxNIDK+Bq7SSB+&#10;jmw3af897gTj6U5335Xbsx3YZHzoHSlYLQUwQ43TPbUKPt5fFo/AQkTSODgyCi4mwLa6vSmx0G6m&#10;nZnq2LJUQqFABV2MY8F5aDpjMSzdaCh5R+ctxiR9y7XHOZXbga+FyLnFntJCh6N57kzzU5+sgjDN&#10;8z57+PzC193le59LKd9qr9T93Uo8AYvmHP/CcMVP6FAlpoM7kQ5sULCQWZ6iCqQEdvWFlOnLQcF6&#10;k0ngVcn/X6h+AVBLAwQUAAAACACHTuJAk6coYTUCAABCBAAADgAAAGRycy9lMm9Eb2MueG1srVPN&#10;jtowEL5X6jtYvpckwO6yiLCirKgqoe5KtOrZOA6JZHtc25DQB2jfYE+99N7n4jk6doClP6eqOTgz&#10;ns/z883M5K5VkuyEdTXonGa9lBKhORS13uT0w/vFqxElzjNdMAla5HQvHL2bvnwxacxY9KECWQhL&#10;0Il248bktPLejJPE8Uoo5npghEZjCVYxj6rdJIVlDXpXMumn6XXSgC2MBS6cw9v7zkin0X9ZCu4f&#10;ytIJT2ROMTcfTxvPdTiT6YSNN5aZqubHNNg/ZKFYrTHo2dU984xsbf2HK1VzCw5K3+OgEijLmotY&#10;A1aTpb9Vs6qYEbEWJMeZM03u/7nl73aPltRFTgeUaKawRYenr4dvPw7fv5BBoKcxboyolUGcb19D&#10;i20+3Tu8DFW3pVXhj/UQtCPR+zO5ovWE4+XNoD9Mb9HE0ZaN+qNRGulPnp8b6/wbAYoEIacWuxdJ&#10;Zbul85gKQk+QEM2BrItFLWVU7GY9l5bsGHZ6Eb+QJT75BSY1aXJ6PbhKo2cN4X2HkxrhodquqiD5&#10;dt0eKVhDsUcGLHQj5Axf1Jjlkjn/yCzODFaGe+Af8CglYBA4SpRUYD//7T7gsZVopaTBGcyp+7Rl&#10;VlAi32ps8m02HIahjcrw6qaPir20rC8teqvmgMVnuHGGRzHgvTyJpQX1EddlFqKiiWmOsXPqT+Lc&#10;d5uB68bFbBZBOKaG+aVeGR5cR6rNbOuRuNiSQFPHzZE9HNRI+3GpwiZc6hH1vPrT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1HdNzYAAAACgEAAA8AAAAAAAAAAQAgAAAAIgAAAGRycy9kb3ducmV2&#10;LnhtbFBLAQIUABQAAAAIAIdO4kCTpyhhNQIAAEIEAAAOAAAAAAAAAAEAIAAAACcBAABkcnMvZTJv&#10;RG9jLnhtbFBLBQYAAAAABgAGAFkBAADOBQAAAAA=&#10;">
                <v:fill on="t" focussize="0,0"/>
                <v:stroke on="f" weight="0.5pt"/>
                <v:imagedata o:title=""/>
                <o:lock v:ext="edit" aspectratio="f"/>
                <v:textbox style="mso-fit-shape-to-text:t;">
                  <w:txbxContent>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val="0"/>
                          <w:bCs w:val="0"/>
                          <w:i/>
                          <w:iCs/>
                          <w:sz w:val="36"/>
                          <w:szCs w:val="36"/>
                          <w:lang w:val="en-US" w:eastAsia="zh-CN"/>
                        </w:rPr>
                        <w:t xml:space="preserve">                                       </w:t>
                      </w:r>
                      <w:r>
                        <w:rPr>
                          <w:rFonts w:hint="eastAsia" w:ascii="微软雅黑" w:hAnsi="微软雅黑" w:eastAsia="微软雅黑" w:cs="微软雅黑"/>
                          <w:b/>
                          <w:bCs/>
                          <w:i/>
                          <w:iCs/>
                          <w:sz w:val="40"/>
                          <w:szCs w:val="40"/>
                          <w:lang w:val="en-US" w:eastAsia="zh-CN"/>
                        </w:rPr>
                        <w:fldChar w:fldCharType="begin"/>
                      </w:r>
                      <w:r>
                        <w:rPr>
                          <w:rFonts w:hint="eastAsia" w:ascii="微软雅黑" w:hAnsi="微软雅黑" w:eastAsia="微软雅黑" w:cs="微软雅黑"/>
                          <w:b/>
                          <w:bCs/>
                          <w:i/>
                          <w:iCs/>
                          <w:sz w:val="40"/>
                          <w:szCs w:val="40"/>
                          <w:lang w:val="en-US" w:eastAsia="zh-CN"/>
                        </w:rPr>
                        <w:instrText xml:space="preserve">TOC \o "1-1" \h \u </w:instrText>
                      </w:r>
                      <w:r>
                        <w:rPr>
                          <w:rFonts w:hint="eastAsia" w:ascii="微软雅黑" w:hAnsi="微软雅黑" w:eastAsia="微软雅黑" w:cs="微软雅黑"/>
                          <w:b/>
                          <w:bCs/>
                          <w:i/>
                          <w:iCs/>
                          <w:sz w:val="40"/>
                          <w:szCs w:val="40"/>
                          <w:lang w:val="en-US" w:eastAsia="zh-CN"/>
                        </w:rPr>
                        <w:fldChar w:fldCharType="separate"/>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_Toc4190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寸金资讯</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_Toc4190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3</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_Toc12804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业内动态</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_Toc12804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4</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_Toc1616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国际交流</w:t>
                      </w:r>
                      <w:r>
                        <w:rPr>
                          <w:rFonts w:asciiTheme="minorHAnsi" w:hAnsiTheme="minorHAnsi" w:eastAsiaTheme="minorEastAsia" w:cstheme="minorBidi"/>
                          <w:b/>
                          <w:bCs w:val="0"/>
                          <w:i/>
                          <w:iCs/>
                          <w:kern w:val="2"/>
                          <w:sz w:val="22"/>
                          <w:szCs w:val="24"/>
                          <w:lang w:val="en-US" w:eastAsia="zh-CN" w:bidi="ar-SA"/>
                        </w:rPr>
                        <w:tab/>
                      </w:r>
                      <w:r>
                        <w:rPr>
                          <w:rFonts w:hint="eastAsia" w:cstheme="minorBidi"/>
                          <w:b/>
                          <w:bCs w:val="0"/>
                          <w:i/>
                          <w:iCs/>
                          <w:kern w:val="2"/>
                          <w:sz w:val="22"/>
                          <w:szCs w:val="24"/>
                          <w:lang w:val="en-US" w:eastAsia="zh-CN" w:bidi="ar-SA"/>
                        </w:rPr>
                        <w:t>6</w:t>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_Toc7839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教育要闻</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_Toc7839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6</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_Toc13856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热点聚焦</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_Toc13856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7</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_Toc31998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政策解读</w:t>
                      </w:r>
                      <w:r>
                        <w:rPr>
                          <w:rFonts w:asciiTheme="minorHAnsi" w:hAnsiTheme="minorHAnsi" w:eastAsiaTheme="minorEastAsia" w:cstheme="minorBidi"/>
                          <w:b/>
                          <w:bCs w:val="0"/>
                          <w:i/>
                          <w:iCs/>
                          <w:kern w:val="2"/>
                          <w:sz w:val="22"/>
                          <w:szCs w:val="24"/>
                          <w:lang w:val="en-US" w:eastAsia="zh-CN" w:bidi="ar-SA"/>
                        </w:rPr>
                        <w:tab/>
                      </w:r>
                      <w:r>
                        <w:rPr>
                          <w:rFonts w:hint="eastAsia" w:cstheme="minorBidi"/>
                          <w:b/>
                          <w:bCs w:val="0"/>
                          <w:i/>
                          <w:iCs/>
                          <w:kern w:val="2"/>
                          <w:sz w:val="22"/>
                          <w:szCs w:val="24"/>
                          <w:lang w:val="en-US" w:eastAsia="zh-CN" w:bidi="ar-SA"/>
                        </w:rPr>
                        <w:t>1</w:t>
                      </w:r>
                      <w:r>
                        <w:rPr>
                          <w:rFonts w:hint="eastAsia" w:ascii="微软雅黑" w:hAnsi="微软雅黑" w:eastAsia="微软雅黑" w:cs="微软雅黑"/>
                          <w:b/>
                          <w:bCs w:val="0"/>
                          <w:i/>
                          <w:iCs/>
                          <w:kern w:val="2"/>
                          <w:sz w:val="22"/>
                          <w:szCs w:val="40"/>
                          <w:lang w:val="en-US" w:eastAsia="zh-CN" w:bidi="ar-SA"/>
                        </w:rPr>
                        <w:fldChar w:fldCharType="end"/>
                      </w:r>
                      <w:r>
                        <w:rPr>
                          <w:rFonts w:hint="eastAsia" w:asciiTheme="minorHAnsi" w:hAnsiTheme="minorHAnsi" w:eastAsiaTheme="minorEastAsia" w:cstheme="minorBidi"/>
                          <w:b/>
                          <w:bCs w:val="0"/>
                          <w:i/>
                          <w:iCs/>
                          <w:kern w:val="2"/>
                          <w:sz w:val="22"/>
                          <w:szCs w:val="24"/>
                          <w:lang w:val="en-US" w:eastAsia="zh-CN" w:bidi="ar-SA"/>
                        </w:rPr>
                        <w:t>0</w:t>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_Toc20789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青春季节</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_Toc20789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_Toc10059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校企合作</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_Toc10059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_Toc1353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杏坛风采</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_Toc1353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12</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_Toc324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教学时空</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_Toc324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13</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_Toc26463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寸金学术</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_Toc26463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14</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_Toc4888 </w:instrText>
                      </w:r>
                      <w:r>
                        <w:rPr>
                          <w:rFonts w:hint="eastAsia" w:ascii="微软雅黑" w:hAnsi="微软雅黑" w:eastAsia="微软雅黑" w:cs="微软雅黑"/>
                          <w:b/>
                          <w:bCs w:val="0"/>
                          <w:i/>
                          <w:iCs/>
                          <w:kern w:val="2"/>
                          <w:sz w:val="22"/>
                          <w:szCs w:val="40"/>
                          <w:lang w:val="en-US" w:eastAsia="zh-CN" w:bidi="ar-SA"/>
                        </w:rPr>
                        <w:fldChar w:fldCharType="separate"/>
                      </w:r>
                      <w:r>
                        <w:rPr>
                          <w:rFonts w:hint="default" w:ascii="微软雅黑" w:hAnsi="微软雅黑" w:eastAsia="微软雅黑" w:cs="微软雅黑"/>
                          <w:b/>
                          <w:bCs w:val="0"/>
                          <w:i/>
                          <w:iCs/>
                          <w:kern w:val="2"/>
                          <w:sz w:val="22"/>
                          <w:szCs w:val="40"/>
                          <w:lang w:val="en-US" w:eastAsia="zh-CN" w:bidi="ar-SA"/>
                        </w:rPr>
                        <w:t>教育书摘</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_Toc4888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18</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_Toc28996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教育微博</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_Toc28996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19</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b/>
                          <w:bCs w:val="0"/>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_Toc105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寸金讲堂</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_Toc105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20</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pStyle w:val="9"/>
                        <w:tabs>
                          <w:tab w:val="right" w:leader="dot" w:pos="11284"/>
                        </w:tabs>
                        <w:jc w:val="left"/>
                        <w:rPr>
                          <w:rFonts w:asciiTheme="minorHAnsi" w:hAnsiTheme="minorHAnsi" w:eastAsiaTheme="minorEastAsia" w:cstheme="minorBidi"/>
                          <w:i/>
                          <w:iCs/>
                          <w:kern w:val="2"/>
                          <w:sz w:val="22"/>
                          <w:szCs w:val="24"/>
                          <w:lang w:val="en-US" w:eastAsia="zh-CN" w:bidi="ar-SA"/>
                        </w:rPr>
                      </w:pPr>
                      <w:r>
                        <w:rPr>
                          <w:rFonts w:hint="eastAsia" w:ascii="微软雅黑" w:hAnsi="微软雅黑" w:eastAsia="微软雅黑" w:cs="微软雅黑"/>
                          <w:b/>
                          <w:bCs w:val="0"/>
                          <w:i/>
                          <w:iCs/>
                          <w:kern w:val="2"/>
                          <w:sz w:val="22"/>
                          <w:szCs w:val="40"/>
                          <w:lang w:val="en-US" w:eastAsia="zh-CN" w:bidi="ar-SA"/>
                        </w:rPr>
                        <w:t xml:space="preserve">                                                               </w:t>
                      </w:r>
                      <w:r>
                        <w:rPr>
                          <w:rFonts w:hint="eastAsia" w:ascii="微软雅黑" w:hAnsi="微软雅黑" w:eastAsia="微软雅黑" w:cs="微软雅黑"/>
                          <w:b/>
                          <w:bCs w:val="0"/>
                          <w:i/>
                          <w:iCs/>
                          <w:kern w:val="2"/>
                          <w:sz w:val="22"/>
                          <w:szCs w:val="40"/>
                          <w:lang w:val="en-US" w:eastAsia="zh-CN" w:bidi="ar-SA"/>
                        </w:rPr>
                        <w:fldChar w:fldCharType="begin"/>
                      </w:r>
                      <w:r>
                        <w:rPr>
                          <w:rFonts w:hint="eastAsia" w:ascii="微软雅黑" w:hAnsi="微软雅黑" w:eastAsia="微软雅黑" w:cs="微软雅黑"/>
                          <w:b/>
                          <w:bCs w:val="0"/>
                          <w:i/>
                          <w:iCs/>
                          <w:kern w:val="2"/>
                          <w:sz w:val="22"/>
                          <w:szCs w:val="40"/>
                          <w:lang w:val="en-US" w:eastAsia="zh-CN" w:bidi="ar-SA"/>
                        </w:rPr>
                        <w:instrText xml:space="preserve"> HYPERLINK \l _Toc11503 </w:instrText>
                      </w:r>
                      <w:r>
                        <w:rPr>
                          <w:rFonts w:hint="eastAsia" w:ascii="微软雅黑" w:hAnsi="微软雅黑" w:eastAsia="微软雅黑" w:cs="微软雅黑"/>
                          <w:b/>
                          <w:bCs w:val="0"/>
                          <w:i/>
                          <w:iCs/>
                          <w:kern w:val="2"/>
                          <w:sz w:val="22"/>
                          <w:szCs w:val="40"/>
                          <w:lang w:val="en-US" w:eastAsia="zh-CN" w:bidi="ar-SA"/>
                        </w:rPr>
                        <w:fldChar w:fldCharType="separate"/>
                      </w:r>
                      <w:r>
                        <w:rPr>
                          <w:rFonts w:hint="eastAsia" w:ascii="微软雅黑" w:hAnsi="微软雅黑" w:eastAsia="微软雅黑" w:cs="微软雅黑"/>
                          <w:b/>
                          <w:bCs w:val="0"/>
                          <w:i/>
                          <w:iCs/>
                          <w:kern w:val="2"/>
                          <w:sz w:val="22"/>
                          <w:szCs w:val="40"/>
                          <w:lang w:val="en-US" w:eastAsia="zh-CN" w:bidi="ar-SA"/>
                        </w:rPr>
                        <w:t>经验分享</w:t>
                      </w:r>
                      <w:r>
                        <w:rPr>
                          <w:rFonts w:asciiTheme="minorHAnsi" w:hAnsiTheme="minorHAnsi" w:eastAsiaTheme="minorEastAsia" w:cstheme="minorBidi"/>
                          <w:b/>
                          <w:bCs w:val="0"/>
                          <w:i/>
                          <w:iCs/>
                          <w:kern w:val="2"/>
                          <w:sz w:val="22"/>
                          <w:szCs w:val="24"/>
                          <w:lang w:val="en-US" w:eastAsia="zh-CN" w:bidi="ar-SA"/>
                        </w:rPr>
                        <w:tab/>
                      </w:r>
                      <w:r>
                        <w:rPr>
                          <w:rFonts w:asciiTheme="minorHAnsi" w:hAnsiTheme="minorHAnsi" w:eastAsiaTheme="minorEastAsia" w:cstheme="minorBidi"/>
                          <w:b/>
                          <w:bCs w:val="0"/>
                          <w:i/>
                          <w:iCs/>
                          <w:kern w:val="2"/>
                          <w:sz w:val="22"/>
                          <w:szCs w:val="24"/>
                          <w:lang w:val="en-US" w:eastAsia="zh-CN" w:bidi="ar-SA"/>
                        </w:rPr>
                        <w:fldChar w:fldCharType="begin"/>
                      </w:r>
                      <w:r>
                        <w:rPr>
                          <w:rFonts w:asciiTheme="minorHAnsi" w:hAnsiTheme="minorHAnsi" w:eastAsiaTheme="minorEastAsia" w:cstheme="minorBidi"/>
                          <w:b/>
                          <w:bCs w:val="0"/>
                          <w:i/>
                          <w:iCs/>
                          <w:kern w:val="2"/>
                          <w:sz w:val="22"/>
                          <w:szCs w:val="24"/>
                          <w:lang w:val="en-US" w:eastAsia="zh-CN" w:bidi="ar-SA"/>
                        </w:rPr>
                        <w:instrText xml:space="preserve"> PAGEREF _Toc11503 </w:instrText>
                      </w:r>
                      <w:r>
                        <w:rPr>
                          <w:rFonts w:asciiTheme="minorHAnsi" w:hAnsiTheme="minorHAnsi" w:eastAsiaTheme="minorEastAsia" w:cstheme="minorBidi"/>
                          <w:b/>
                          <w:bCs w:val="0"/>
                          <w:i/>
                          <w:iCs/>
                          <w:kern w:val="2"/>
                          <w:sz w:val="22"/>
                          <w:szCs w:val="24"/>
                          <w:lang w:val="en-US" w:eastAsia="zh-CN" w:bidi="ar-SA"/>
                        </w:rPr>
                        <w:fldChar w:fldCharType="separate"/>
                      </w:r>
                      <w:r>
                        <w:rPr>
                          <w:rFonts w:asciiTheme="minorHAnsi" w:hAnsiTheme="minorHAnsi" w:eastAsiaTheme="minorEastAsia" w:cstheme="minorBidi"/>
                          <w:b/>
                          <w:bCs w:val="0"/>
                          <w:i/>
                          <w:iCs/>
                          <w:kern w:val="2"/>
                          <w:sz w:val="22"/>
                          <w:szCs w:val="24"/>
                          <w:lang w:val="en-US" w:eastAsia="zh-CN" w:bidi="ar-SA"/>
                        </w:rPr>
                        <w:t>21</w:t>
                      </w:r>
                      <w:r>
                        <w:rPr>
                          <w:rFonts w:asciiTheme="minorHAnsi" w:hAnsiTheme="minorHAnsi" w:eastAsiaTheme="minorEastAsia" w:cstheme="minorBidi"/>
                          <w:b/>
                          <w:bCs w:val="0"/>
                          <w:i/>
                          <w:iCs/>
                          <w:kern w:val="2"/>
                          <w:sz w:val="22"/>
                          <w:szCs w:val="24"/>
                          <w:lang w:val="en-US" w:eastAsia="zh-CN" w:bidi="ar-SA"/>
                        </w:rPr>
                        <w:fldChar w:fldCharType="end"/>
                      </w:r>
                      <w:r>
                        <w:rPr>
                          <w:rFonts w:hint="eastAsia" w:ascii="微软雅黑" w:hAnsi="微软雅黑" w:eastAsia="微软雅黑" w:cs="微软雅黑"/>
                          <w:b/>
                          <w:bCs w:val="0"/>
                          <w:i/>
                          <w:iCs/>
                          <w:kern w:val="2"/>
                          <w:sz w:val="22"/>
                          <w:szCs w:val="40"/>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Cs/>
                          <w:i/>
                          <w:iCs/>
                          <w:kern w:val="2"/>
                          <w:sz w:val="22"/>
                          <w:szCs w:val="40"/>
                          <w:lang w:val="en-US" w:eastAsia="zh-CN" w:bidi="ar-SA"/>
                        </w:rPr>
                      </w:pPr>
                      <w:r>
                        <w:rPr>
                          <w:rFonts w:hint="eastAsia" w:ascii="微软雅黑" w:hAnsi="微软雅黑" w:eastAsia="微软雅黑" w:cs="微软雅黑"/>
                          <w:bCs/>
                          <w:i/>
                          <w:iCs/>
                          <w:kern w:val="2"/>
                          <w:sz w:val="22"/>
                          <w:szCs w:val="40"/>
                          <w:lang w:val="en-US" w:eastAsia="zh-CN" w:bidi="ar-SA"/>
                        </w:rPr>
                        <w:fldChar w:fldCharType="end"/>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r>
        <w:rPr>
          <w:rFonts w:hint="default" w:ascii="Times New Roman" w:hAnsi="Times New Roman" w:cs="Times New Roman"/>
          <w:sz w:val="28"/>
          <w:szCs w:val="28"/>
        </w:rPr>
        <mc:AlternateContent>
          <mc:Choice Requires="wps">
            <w:drawing>
              <wp:anchor distT="0" distB="0" distL="114300" distR="114300" simplePos="0" relativeHeight="251727872" behindDoc="0" locked="0" layoutInCell="1" allowOverlap="1">
                <wp:simplePos x="0" y="0"/>
                <wp:positionH relativeFrom="column">
                  <wp:posOffset>441325</wp:posOffset>
                </wp:positionH>
                <wp:positionV relativeFrom="paragraph">
                  <wp:posOffset>231775</wp:posOffset>
                </wp:positionV>
                <wp:extent cx="2907665" cy="4973955"/>
                <wp:effectExtent l="0" t="0" r="6985" b="17145"/>
                <wp:wrapNone/>
                <wp:docPr id="16" name="文本框 16"/>
                <wp:cNvGraphicFramePr/>
                <a:graphic xmlns:a="http://schemas.openxmlformats.org/drawingml/2006/main">
                  <a:graphicData uri="http://schemas.microsoft.com/office/word/2010/wordprocessingShape">
                    <wps:wsp>
                      <wps:cNvSpPr txBox="1"/>
                      <wps:spPr>
                        <a:xfrm>
                          <a:off x="477520" y="3497580"/>
                          <a:ext cx="2907665" cy="4973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华文行楷" w:hAnsi="华文行楷" w:eastAsia="华文行楷" w:cs="华文行楷"/>
                                <w:sz w:val="44"/>
                                <w:szCs w:val="44"/>
                                <w:lang w:val="en-US" w:eastAsia="zh-CN"/>
                              </w:rPr>
                            </w:pPr>
                            <w:r>
                              <w:rPr>
                                <w:rFonts w:hint="eastAsia" w:ascii="Times New Roman" w:cs="Times New Roman"/>
                                <w:sz w:val="22"/>
                                <w:szCs w:val="22"/>
                                <w:lang w:val="en-US" w:eastAsia="zh-CN"/>
                              </w:rPr>
                              <w:t xml:space="preserve">     </w:t>
                            </w:r>
                            <w:r>
                              <w:rPr>
                                <w:rFonts w:hint="eastAsia" w:ascii="Times New Roman" w:cs="Times New Roman"/>
                                <w:sz w:val="24"/>
                                <w:szCs w:val="24"/>
                                <w:lang w:val="en-US" w:eastAsia="zh-CN"/>
                              </w:rPr>
                              <w:t xml:space="preserve"> </w:t>
                            </w:r>
                            <w:r>
                              <w:rPr>
                                <w:rFonts w:hint="eastAsia" w:ascii="华文行楷" w:hAnsi="华文行楷" w:eastAsia="华文行楷" w:cs="华文行楷"/>
                                <w:sz w:val="44"/>
                                <w:szCs w:val="44"/>
                                <w:lang w:val="en-US" w:eastAsia="zh-CN"/>
                              </w:rPr>
                              <w:t>寸金教育通讯</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imes New Roman" w:hAnsi="Times New Roman" w:cs="Times New Roman"/>
                                <w:sz w:val="32"/>
                                <w:szCs w:val="32"/>
                                <w:lang w:val="en-US" w:eastAsia="zh-CN"/>
                              </w:rPr>
                            </w:pPr>
                            <w:r>
                              <w:rPr>
                                <w:rFonts w:ascii="Times New Roman" w:hAnsi="Times New Roman" w:cs="Times New Roman"/>
                                <w:sz w:val="32"/>
                                <w:szCs w:val="32"/>
                              </w:rPr>
                              <w:t>Cunjin Education Newslette</w:t>
                            </w:r>
                            <w:r>
                              <w:rPr>
                                <w:rFonts w:hint="eastAsia" w:ascii="Times New Roman" w:hAnsi="Times New Roman" w:cs="Times New Roman"/>
                                <w:sz w:val="32"/>
                                <w:szCs w:val="32"/>
                                <w:lang w:val="en-US" w:eastAsia="zh-CN"/>
                              </w:rPr>
                              <w:t>r</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4"/>
                                <w:szCs w:val="24"/>
                              </w:rPr>
                            </w:pPr>
                            <w:r>
                              <w:rPr>
                                <w:rFonts w:hint="eastAsia" w:ascii="Times New Roman" w:cs="Times New Roman"/>
                                <w:sz w:val="24"/>
                                <w:szCs w:val="24"/>
                                <w:lang w:val="en-US" w:eastAsia="zh-CN"/>
                              </w:rPr>
                              <w:t xml:space="preserve">主办：湛江寸金教育集团总裁办公室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4"/>
                                <w:szCs w:val="24"/>
                              </w:rPr>
                            </w:pPr>
                            <w:r>
                              <w:rPr>
                                <w:rFonts w:hint="eastAsia" w:ascii="Times New Roman" w:cs="Times New Roman"/>
                                <w:sz w:val="24"/>
                                <w:szCs w:val="24"/>
                                <w:lang w:eastAsia="zh-CN"/>
                              </w:rPr>
                              <w:t>本期责</w:t>
                            </w:r>
                            <w:r>
                              <w:rPr>
                                <w:rFonts w:ascii="Times New Roman" w:cs="Times New Roman"/>
                                <w:sz w:val="24"/>
                                <w:szCs w:val="24"/>
                              </w:rPr>
                              <w:t>编</w:t>
                            </w:r>
                            <w:r>
                              <w:rPr>
                                <w:rFonts w:hint="eastAsia" w:ascii="Times New Roman" w:cs="Times New Roman"/>
                                <w:sz w:val="24"/>
                                <w:szCs w:val="24"/>
                                <w:lang w:eastAsia="zh-CN"/>
                              </w:rPr>
                              <w:t>：林焕前</w:t>
                            </w:r>
                            <w:r>
                              <w:rPr>
                                <w:rFonts w:hint="eastAsia" w:asci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出版日期：2016年3月</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地址：广东省湛江市学智路2号集团行政</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办公楼10楼</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邮编：524094</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电话：0759-3151912</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传真：0759-3151937</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邮箱：</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"mailto:cunjintongxun@126.com" </w:instrText>
                            </w:r>
                            <w:r>
                              <w:rPr>
                                <w:rFonts w:hint="eastAsia" w:ascii="Times New Roman" w:hAnsi="Times New Roman" w:cs="Times New Roman"/>
                                <w:sz w:val="24"/>
                                <w:szCs w:val="24"/>
                                <w:lang w:val="en-US" w:eastAsia="zh-CN"/>
                              </w:rPr>
                              <w:fldChar w:fldCharType="separate"/>
                            </w:r>
                            <w:r>
                              <w:rPr>
                                <w:rStyle w:val="16"/>
                                <w:rFonts w:hint="eastAsia" w:ascii="Times New Roman" w:hAnsi="Times New Roman" w:cs="Times New Roman"/>
                                <w:sz w:val="24"/>
                                <w:szCs w:val="24"/>
                                <w:lang w:val="en-US" w:eastAsia="zh-CN"/>
                              </w:rPr>
                              <w:t>cunjintongxun@126.com</w:t>
                            </w:r>
                            <w:r>
                              <w:rPr>
                                <w:rFonts w:hint="eastAsia" w:ascii="Times New Roman" w:hAnsi="Times New Roman"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网址：</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"http://www.zjcjjy.com" </w:instrText>
                            </w:r>
                            <w:r>
                              <w:rPr>
                                <w:rFonts w:hint="eastAsia" w:ascii="Times New Roman" w:hAnsi="Times New Roman" w:cs="Times New Roman"/>
                                <w:sz w:val="24"/>
                                <w:szCs w:val="24"/>
                                <w:lang w:val="en-US" w:eastAsia="zh-CN"/>
                              </w:rPr>
                              <w:fldChar w:fldCharType="separate"/>
                            </w:r>
                            <w:r>
                              <w:rPr>
                                <w:rStyle w:val="16"/>
                                <w:rFonts w:hint="eastAsia" w:ascii="Times New Roman" w:hAnsi="Times New Roman" w:cs="Times New Roman"/>
                                <w:sz w:val="24"/>
                                <w:szCs w:val="24"/>
                                <w:lang w:val="en-US" w:eastAsia="zh-CN"/>
                              </w:rPr>
                              <w:t>http://www.zjcjjy.com</w:t>
                            </w:r>
                            <w:r>
                              <w:rPr>
                                <w:rFonts w:hint="eastAsia" w:ascii="Times New Roman" w:hAnsi="Times New Roman"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5pt;margin-top:18.25pt;height:391.65pt;width:228.95pt;z-index:251727872;mso-width-relative:page;mso-height-relative:page;" fillcolor="#FFFFFF [3201]" filled="t" stroked="f" coordsize="21600,21600" o:gfxdata="UEsDBAoAAAAAAIdO4kAAAAAAAAAAAAAAAAAEAAAAZHJzL1BLAwQUAAAACACHTuJAfwG709YAAAAJ&#10;AQAADwAAAGRycy9kb3ducmV2LnhtbE2PS0/DMBCE70j8B2uRuFEnpQ1pmk0PSFyR6OvsxiaOaq+j&#10;2H3+epYTnEarGc18W6+u3omzGWMfCCGfZCAMtUH31CFsNx8vJYiYFGnlAhmEm4mwah4falXpcKEv&#10;c16nTnAJxUoh2JSGSsrYWuNVnITBEHvfYfQq8Tl2Uo/qwuXeyWmWFdKrnnjBqsG8W9Me1yePsO/8&#10;fb/Lh9Fq72b0eb9ttqFHfH7KsyWIZK7pLwy/+IwODTMdwol0FA6hWMw5ifBasLI/n77NQBwQynxR&#10;gmxq+f+D5gdQSwMEFAAAAAgAh07iQBSdZjNAAgAATwQAAA4AAABkcnMvZTJvRG9jLnhtbK1UzY7a&#10;MBC+V+o7WL6XhJ/AgggryoqqEuquRKuejeOQSI7HtQ0JfYD2DfbUS+99Lp6jYyfs0p9TVQ5m7Pn4&#10;ZuabGea3TSXJURhbgkppvxdTIhSHrFT7lH54v351Q4l1TGVMghIpPQlLbxcvX8xrPRMDKEBmwhAk&#10;UXZW65QWzulZFFleiIrZHmih0JmDqZjDq9lHmWE1slcyGsTxOKrBZNoAF9bi613rpIvAn+eCu/s8&#10;t8IRmVLMzYXThHPnz2gxZ7O9YbooeZcG+4csKlYqDPpEdcccIwdT/kFVldyAhdz1OFQR5HnJRagB&#10;q+nHv1WzLZgWoRYUx+onmez/o+Xvjg+GlBn2bkyJYhX26Pz49fztx/n7F4JvKFCt7QxxW41I17yG&#10;BsGXd4uPvu4mN5X/xooI+keTSTJAvU8pHY6mk+SmU1o0jnD0D6bxZDxOKOGIQMBwmiSeMnpm0sa6&#10;NwIq4o2UGmxlUJgdN9a10AvEB7Ygy2xdShkuZr9bSUOODNu+Dp+O/ReYVKRO6XiYxIFZgf99Sy0V&#10;JuMLbwv0lmt2TafGDrITimGgnSer+brELDfMugdmcICwdFwKd49HLgGDQGdRUoD5/Ld3j8e+opeS&#10;GgcypfbTgRlBiXyrsOPT/mjkJzhcRsnEy2uuPbtrjzpUK8Di+7h+mgfT4528mLmB6iPuztJHRRdT&#10;HGOn1F3MlWvXBHePi+UygHBmNXMbtdXcU3upFSwPDvIytMTL1GrTqYdTG5rabZhfi+t7QD3/D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8Bu9PWAAAACQEAAA8AAAAAAAAAAQAgAAAAIgAAAGRy&#10;cy9kb3ducmV2LnhtbFBLAQIUABQAAAAIAIdO4kAUnWYzQAIAAE8EAAAOAAAAAAAAAAEAIAAAACUB&#10;AABkcnMvZTJvRG9jLnhtbFBLBQYAAAAABgAGAFkBAADX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华文行楷" w:hAnsi="华文行楷" w:eastAsia="华文行楷" w:cs="华文行楷"/>
                          <w:sz w:val="44"/>
                          <w:szCs w:val="44"/>
                          <w:lang w:val="en-US" w:eastAsia="zh-CN"/>
                        </w:rPr>
                      </w:pPr>
                      <w:r>
                        <w:rPr>
                          <w:rFonts w:hint="eastAsia" w:ascii="Times New Roman" w:cs="Times New Roman"/>
                          <w:sz w:val="22"/>
                          <w:szCs w:val="22"/>
                          <w:lang w:val="en-US" w:eastAsia="zh-CN"/>
                        </w:rPr>
                        <w:t xml:space="preserve">     </w:t>
                      </w:r>
                      <w:r>
                        <w:rPr>
                          <w:rFonts w:hint="eastAsia" w:ascii="Times New Roman" w:cs="Times New Roman"/>
                          <w:sz w:val="24"/>
                          <w:szCs w:val="24"/>
                          <w:lang w:val="en-US" w:eastAsia="zh-CN"/>
                        </w:rPr>
                        <w:t xml:space="preserve"> </w:t>
                      </w:r>
                      <w:r>
                        <w:rPr>
                          <w:rFonts w:hint="eastAsia" w:ascii="华文行楷" w:hAnsi="华文行楷" w:eastAsia="华文行楷" w:cs="华文行楷"/>
                          <w:sz w:val="44"/>
                          <w:szCs w:val="44"/>
                          <w:lang w:val="en-US" w:eastAsia="zh-CN"/>
                        </w:rPr>
                        <w:t>寸金教育通讯</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imes New Roman" w:hAnsi="Times New Roman" w:cs="Times New Roman"/>
                          <w:sz w:val="32"/>
                          <w:szCs w:val="32"/>
                          <w:lang w:val="en-US" w:eastAsia="zh-CN"/>
                        </w:rPr>
                      </w:pPr>
                      <w:r>
                        <w:rPr>
                          <w:rFonts w:ascii="Times New Roman" w:hAnsi="Times New Roman" w:cs="Times New Roman"/>
                          <w:sz w:val="32"/>
                          <w:szCs w:val="32"/>
                        </w:rPr>
                        <w:t>Cunjin Education Newslette</w:t>
                      </w:r>
                      <w:r>
                        <w:rPr>
                          <w:rFonts w:hint="eastAsia" w:ascii="Times New Roman" w:hAnsi="Times New Roman" w:cs="Times New Roman"/>
                          <w:sz w:val="32"/>
                          <w:szCs w:val="32"/>
                          <w:lang w:val="en-US" w:eastAsia="zh-CN"/>
                        </w:rPr>
                        <w:t>r</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4"/>
                          <w:szCs w:val="24"/>
                        </w:rPr>
                      </w:pPr>
                      <w:r>
                        <w:rPr>
                          <w:rFonts w:hint="eastAsia" w:ascii="Times New Roman" w:cs="Times New Roman"/>
                          <w:sz w:val="24"/>
                          <w:szCs w:val="24"/>
                          <w:lang w:val="en-US" w:eastAsia="zh-CN"/>
                        </w:rPr>
                        <w:t xml:space="preserve">主办：湛江寸金教育集团总裁办公室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4"/>
                          <w:szCs w:val="24"/>
                        </w:rPr>
                      </w:pPr>
                      <w:r>
                        <w:rPr>
                          <w:rFonts w:hint="eastAsia" w:ascii="Times New Roman" w:cs="Times New Roman"/>
                          <w:sz w:val="24"/>
                          <w:szCs w:val="24"/>
                          <w:lang w:eastAsia="zh-CN"/>
                        </w:rPr>
                        <w:t>本期责</w:t>
                      </w:r>
                      <w:r>
                        <w:rPr>
                          <w:rFonts w:ascii="Times New Roman" w:cs="Times New Roman"/>
                          <w:sz w:val="24"/>
                          <w:szCs w:val="24"/>
                        </w:rPr>
                        <w:t>编</w:t>
                      </w:r>
                      <w:r>
                        <w:rPr>
                          <w:rFonts w:hint="eastAsia" w:ascii="Times New Roman" w:cs="Times New Roman"/>
                          <w:sz w:val="24"/>
                          <w:szCs w:val="24"/>
                          <w:lang w:eastAsia="zh-CN"/>
                        </w:rPr>
                        <w:t>：林焕前</w:t>
                      </w:r>
                      <w:r>
                        <w:rPr>
                          <w:rFonts w:hint="eastAsia" w:asci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出版日期：2016年3月</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地址：广东省湛江市学智路2号集团行政</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办公楼10楼</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邮编：524094</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电话：0759-3151912</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传真：0759-3151937</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邮箱：</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"mailto:cunjintongxun@126.com" </w:instrText>
                      </w:r>
                      <w:r>
                        <w:rPr>
                          <w:rFonts w:hint="eastAsia" w:ascii="Times New Roman" w:hAnsi="Times New Roman" w:cs="Times New Roman"/>
                          <w:sz w:val="24"/>
                          <w:szCs w:val="24"/>
                          <w:lang w:val="en-US" w:eastAsia="zh-CN"/>
                        </w:rPr>
                        <w:fldChar w:fldCharType="separate"/>
                      </w:r>
                      <w:r>
                        <w:rPr>
                          <w:rStyle w:val="16"/>
                          <w:rFonts w:hint="eastAsia" w:ascii="Times New Roman" w:hAnsi="Times New Roman" w:cs="Times New Roman"/>
                          <w:sz w:val="24"/>
                          <w:szCs w:val="24"/>
                          <w:lang w:val="en-US" w:eastAsia="zh-CN"/>
                        </w:rPr>
                        <w:t>cunjintongxun@126.com</w:t>
                      </w:r>
                      <w:r>
                        <w:rPr>
                          <w:rFonts w:hint="eastAsia" w:ascii="Times New Roman" w:hAnsi="Times New Roman"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网址：</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"http://www.zjcjjy.com" </w:instrText>
                      </w:r>
                      <w:r>
                        <w:rPr>
                          <w:rFonts w:hint="eastAsia" w:ascii="Times New Roman" w:hAnsi="Times New Roman" w:cs="Times New Roman"/>
                          <w:sz w:val="24"/>
                          <w:szCs w:val="24"/>
                          <w:lang w:val="en-US" w:eastAsia="zh-CN"/>
                        </w:rPr>
                        <w:fldChar w:fldCharType="separate"/>
                      </w:r>
                      <w:r>
                        <w:rPr>
                          <w:rStyle w:val="16"/>
                          <w:rFonts w:hint="eastAsia" w:ascii="Times New Roman" w:hAnsi="Times New Roman" w:cs="Times New Roman"/>
                          <w:sz w:val="24"/>
                          <w:szCs w:val="24"/>
                          <w:lang w:val="en-US" w:eastAsia="zh-CN"/>
                        </w:rPr>
                        <w:t>http://www.zjcjjy.com</w:t>
                      </w:r>
                      <w:r>
                        <w:rPr>
                          <w:rFonts w:hint="eastAsia" w:ascii="Times New Roman" w:hAnsi="Times New Roman"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ascii="Times New Roman" w:hAnsi="Times New Roman" w:cs="Times New Roman"/>
                          <w:sz w:val="22"/>
                          <w:szCs w:val="22"/>
                        </w:rPr>
                      </w:pPr>
                      <w:r>
                        <w:rPr>
                          <w:rFonts w:hint="eastAsia" w:ascii="Times New Roman" w:hAnsi="Times New Roman" w:cs="Times New Roman"/>
                          <w:sz w:val="22"/>
                          <w:szCs w:val="22"/>
                          <w:lang w:val="en-US" w:eastAsia="zh-CN"/>
                        </w:rPr>
                        <w:t xml:space="preserve">    </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0"/>
        <w:rPr>
          <w:rFonts w:hint="default" w:ascii="Times New Roman" w:hAnsi="Times New Roman" w:eastAsia="仿宋" w:cs="Times New Roman"/>
          <w:b/>
          <w:bCs/>
          <w:sz w:val="28"/>
          <w:szCs w:val="28"/>
          <w:lang w:eastAsia="zh-CN"/>
        </w:rPr>
      </w:pPr>
      <w:bookmarkStart w:id="1" w:name="_Toc17101"/>
      <w:bookmarkStart w:id="2" w:name="_Toc8051"/>
      <w:bookmarkStart w:id="3" w:name="_Toc30507"/>
      <w:bookmarkStart w:id="4" w:name="_Toc9890"/>
      <w:bookmarkStart w:id="5" w:name="_Toc11213"/>
      <w:bookmarkStart w:id="6" w:name="_Toc16850"/>
      <w:bookmarkStart w:id="7" w:name="_Toc18832"/>
      <w:bookmarkStart w:id="8" w:name="_Toc13335"/>
      <w:bookmarkStart w:id="9" w:name="_Toc9150"/>
      <w:bookmarkStart w:id="10" w:name="_Toc4190"/>
      <w:r>
        <w:rPr>
          <w:rFonts w:hint="default" w:ascii="Times New Roman" w:hAnsi="Times New Roman" w:eastAsia="微软雅黑" w:cs="Times New Roman"/>
          <w:b/>
          <w:bCs/>
          <w:sz w:val="36"/>
          <w:szCs w:val="36"/>
          <w:u w:val="dashDotDotHeavy"/>
          <w:lang w:val="en-US" w:eastAsia="zh-CN"/>
        </w:rPr>
        <w:t>寸金</w:t>
      </w:r>
      <w:bookmarkEnd w:id="0"/>
      <w:bookmarkEnd w:id="1"/>
      <w:bookmarkEnd w:id="2"/>
      <w:bookmarkEnd w:id="3"/>
      <w:bookmarkEnd w:id="4"/>
      <w:bookmarkEnd w:id="5"/>
      <w:bookmarkEnd w:id="6"/>
      <w:r>
        <w:rPr>
          <w:rFonts w:hint="default" w:ascii="Times New Roman" w:hAnsi="Times New Roman" w:eastAsia="微软雅黑" w:cs="Times New Roman"/>
          <w:b/>
          <w:bCs/>
          <w:sz w:val="36"/>
          <w:szCs w:val="36"/>
          <w:u w:val="dashDotDotHeavy"/>
          <w:lang w:val="en-US" w:eastAsia="zh-CN"/>
        </w:rPr>
        <w:t>资讯</w:t>
      </w:r>
      <w:bookmarkEnd w:id="7"/>
      <w:bookmarkEnd w:id="8"/>
      <w:bookmarkEnd w:id="9"/>
      <w:bookmarkEnd w:id="10"/>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r>
        <w:rPr>
          <w:rFonts w:hint="eastAsia" w:ascii="楷体" w:hAnsi="楷体" w:eastAsia="楷体" w:cs="楷体"/>
          <w:b/>
          <w:bCs/>
          <w:sz w:val="36"/>
          <w:szCs w:val="36"/>
          <w:lang w:eastAsia="zh-CN"/>
        </w:rPr>
        <w:t>集团举办2016年新春茶话会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月16日，寸金教育集团2016新春茶话会于湛江影剧院隆重举行。集团董事长李敏、副董事长李巧、常务副总裁袁军、副总裁何丕武、管理顾问罗志华，集团董事会、寸金学院董事会、培才学校理事会成员，院校领导班子成员、各部门领导、兄弟单位嘉宾以及全体教职工共1300多人欢聚一堂，共度联欢。集团董事长先生发表新年致辞。茶话会还进行董事长、总经理奖励基金获奖人员颁奖仪式和集团、院校教职工带来精彩纷呈的节目</w:t>
      </w:r>
      <w:bookmarkStart w:id="231" w:name="_GoBack"/>
      <w:bookmarkEnd w:id="231"/>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r>
        <w:rPr>
          <w:rFonts w:hint="eastAsia" w:ascii="楷体" w:hAnsi="楷体" w:eastAsia="楷体" w:cs="楷体"/>
          <w:b/>
          <w:bCs/>
          <w:sz w:val="36"/>
          <w:szCs w:val="36"/>
          <w:lang w:eastAsia="zh-CN"/>
        </w:rPr>
        <w:t>集团召开2015—2016学年第二学期行政部门会议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6"/>
          <w:szCs w:val="36"/>
          <w:lang w:eastAsia="zh-CN"/>
        </w:rPr>
        <w:t xml:space="preserve">   </w:t>
      </w:r>
      <w:r>
        <w:rPr>
          <w:rFonts w:hint="default" w:ascii="Times New Roman" w:hAnsi="Times New Roman" w:eastAsia="仿宋" w:cs="Times New Roman"/>
          <w:b/>
          <w:bCs/>
          <w:sz w:val="36"/>
          <w:szCs w:val="36"/>
          <w:lang w:val="en-US" w:eastAsia="zh-CN"/>
        </w:rPr>
        <w:t xml:space="preserve"> </w:t>
      </w:r>
      <w:r>
        <w:rPr>
          <w:rFonts w:hint="default" w:ascii="Times New Roman" w:hAnsi="Times New Roman" w:eastAsia="仿宋" w:cs="Times New Roman"/>
          <w:sz w:val="32"/>
          <w:szCs w:val="32"/>
          <w:lang w:val="en-US" w:eastAsia="zh-CN"/>
        </w:rPr>
        <w:t>2月20日，集团于十二楼会议室召开2015—2016学年第二学期行政部门会议，集团常务副总裁袁军、副总裁何丕武及总裁办公室、人力资源部、计划财务部、后勤服务中心、发展规划部等行政部门共63人参加。常务副总裁袁军发表新学期讲话，总结上学期亮点工作并提出本学期重点工作。何丕武副总裁对各部门本学期工作提出相关要求并部署新学期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寸金学院新校区建设被列入2016年湛江市十大民心工程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2月18日，王中丙市长在湛江市第十三届人民代表大会第六次会议上，代表市人民政府做政府工作报告。报告中，将寸金学院新校区一期列入2016年湛江市十大民心工程。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新校区设置文商学院、理工学院、研究生院和科技孵化基地，总投资25亿元，建筑面积60万平方米。建设内容包括教学楼、行政楼、学生公寓楼、学生饭堂、图书馆、体育馆、教师公寓和医院、商场等。学院分三期建设，其中第一期于今年2月下旬动工，建筑面积10万平方米、今年9月完成进驻学生6000人；第二、第三期计划3年内完成，届时学生人数将达到30000人，其中研究生5000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r>
        <w:rPr>
          <w:rFonts w:hint="eastAsia" w:ascii="楷体" w:hAnsi="楷体" w:eastAsia="楷体" w:cs="楷体"/>
          <w:b/>
          <w:bCs/>
          <w:sz w:val="36"/>
          <w:szCs w:val="36"/>
          <w:lang w:eastAsia="zh-CN"/>
        </w:rPr>
        <w:t>寸金学院召开新学期工作部署会议</w:t>
      </w:r>
      <w:r>
        <w:rPr>
          <w:rFonts w:hint="default" w:ascii="Times New Roman" w:hAnsi="Times New Roman" w:eastAsia="仿宋" w:cs="Times New Roman"/>
          <w:b/>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3月9日，学院于行政楼12楼会议室召开新学期工作部署会议。学院中层以上领导干部参加会议，听取院长何春林传达2016年全省教育工作会议精神以及部署学院本学期工作报告。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楷体" w:hAnsi="楷体" w:eastAsia="楷体" w:cs="楷体"/>
          <w:sz w:val="36"/>
          <w:szCs w:val="36"/>
          <w:lang w:eastAsia="zh-CN"/>
        </w:rPr>
      </w:pPr>
      <w:r>
        <w:rPr>
          <w:rFonts w:hint="eastAsia" w:ascii="楷体" w:hAnsi="楷体" w:eastAsia="楷体" w:cs="楷体"/>
          <w:b/>
          <w:bCs/>
          <w:sz w:val="36"/>
          <w:szCs w:val="36"/>
          <w:lang w:eastAsia="zh-CN"/>
        </w:rPr>
        <w:t>培才学校获美国</w:t>
      </w:r>
      <w:r>
        <w:rPr>
          <w:rFonts w:hint="eastAsia" w:ascii="楷体" w:hAnsi="楷体" w:eastAsia="楷体" w:cs="楷体"/>
          <w:b/>
          <w:bCs/>
          <w:sz w:val="36"/>
          <w:szCs w:val="36"/>
          <w:lang w:val="en-US" w:eastAsia="zh-CN"/>
        </w:rPr>
        <w:t>Collegeboard</w:t>
      </w:r>
      <w:r>
        <w:rPr>
          <w:rFonts w:hint="eastAsia" w:ascii="楷体" w:hAnsi="楷体" w:eastAsia="楷体" w:cs="楷体"/>
          <w:b/>
          <w:bCs/>
          <w:sz w:val="36"/>
          <w:szCs w:val="36"/>
          <w:lang w:eastAsia="zh-CN"/>
        </w:rPr>
        <w:t>国际学校代码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培才学校获得美国Collegeboard（大学理事会）国际学校代码（CEEB Code：694629），成为粤西第1所、北部湾地区第2所、广东省第21所获颁美国大学理事会认证的开设AP课程学习及考试中心的普通中学。今后，培才学校国际部将在美国大学理事会的指导下，在校内设立美国大学理事会AP课程学习和考试中心，服务北部湾地区所有的国际教育培训机构、在校高中生、国际高中在读学生、国际学生。AP（Advanced Placement）课程又称大学先修课程，是美国大学理事会唯一认可的在高中阶段开设的具有大学水平的课程，共有22个门类、37个学科。高中生通过学习AP课程，提前接触大学课程，完成美国大学的一些学分课程及考试，以证明自己的学习能力。AP成绩是申请世界名校、申请奖学金的重要筹码。我国有789所高中和国际学校开设AP课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val="en-US" w:eastAsia="zh-CN"/>
        </w:rPr>
      </w:pPr>
      <w:r>
        <w:rPr>
          <w:rFonts w:hint="eastAsia" w:ascii="楷体" w:hAnsi="楷体" w:eastAsia="楷体" w:cs="楷体"/>
          <w:b/>
          <w:bCs/>
          <w:sz w:val="36"/>
          <w:szCs w:val="36"/>
          <w:lang w:val="en-US" w:eastAsia="zh-CN"/>
        </w:rPr>
        <w:t>粤西地区第一个英语名师工作室在培才学校设立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经过专家评审、主持人现场答辩等环节的评选，以培才学校为培训基地、以叶译为工作室主持人申报的“广东省中小学名师工作室”，以广东省最高分通过省级审批。这是粤西地区第一个英语名师工作室。今后，通过这个省级平台，将会为培才学校、为粤西地区培养更多的优秀中小学英语教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eastAsia="仿宋" w:cs="Times New Roman"/>
          <w:b/>
          <w:bCs/>
          <w:sz w:val="36"/>
          <w:szCs w:val="36"/>
          <w:lang w:val="en-US" w:eastAsia="zh-CN"/>
        </w:rPr>
      </w:pPr>
      <w:r>
        <w:rPr>
          <w:rFonts w:hint="eastAsia" w:ascii="楷体" w:hAnsi="楷体" w:eastAsia="楷体" w:cs="楷体"/>
          <w:b/>
          <w:bCs/>
          <w:sz w:val="36"/>
          <w:szCs w:val="36"/>
          <w:lang w:val="en-US" w:eastAsia="zh-CN"/>
        </w:rPr>
        <w:t>培才学校初三、高三年级举行百日誓师大会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2月27日，培才学校高三年级在达人广场举行“高考百日誓师大会”。胡龙华副校长，德育处饶祥军副主任和高三年级的全体师生参加了誓师大会。</w:t>
      </w:r>
      <w:bookmarkStart w:id="11" w:name="_Toc9367"/>
      <w:bookmarkStart w:id="12" w:name="_Toc21331"/>
      <w:bookmarkStart w:id="13" w:name="_Toc27810"/>
      <w:bookmarkStart w:id="14" w:name="_Toc11690"/>
      <w:bookmarkStart w:id="15" w:name="_Toc6595"/>
      <w:bookmarkStart w:id="16" w:name="_Toc10142"/>
      <w:bookmarkStart w:id="17" w:name="_Toc19849"/>
      <w:bookmarkStart w:id="18" w:name="_Toc31284"/>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3月11日，初三年级举行2016年中考百日冲刺誓师大会，胡龙华副校长、刘滨章副校长、洪小湖主任、梁张军副主任及初三级师生在立人广场共同见证了这振奋人心的时刻。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9" w:name="_Toc4715"/>
      <w:bookmarkStart w:id="20" w:name="_Toc12804"/>
      <w:bookmarkStart w:id="21" w:name="_Toc19943"/>
      <w:bookmarkStart w:id="22" w:name="_Toc14496"/>
      <w:r>
        <w:rPr>
          <w:rFonts w:hint="default" w:ascii="Times New Roman" w:hAnsi="Times New Roman" w:eastAsia="微软雅黑" w:cs="Times New Roman"/>
          <w:b/>
          <w:bCs/>
          <w:sz w:val="36"/>
          <w:szCs w:val="36"/>
          <w:u w:val="dashDotDotHeavy"/>
          <w:lang w:val="en-US" w:eastAsia="zh-CN"/>
        </w:rPr>
        <w:t>业内动态</w:t>
      </w:r>
      <w:bookmarkEnd w:id="11"/>
      <w:bookmarkEnd w:id="12"/>
      <w:bookmarkEnd w:id="13"/>
      <w:bookmarkEnd w:id="14"/>
      <w:bookmarkEnd w:id="15"/>
      <w:bookmarkEnd w:id="16"/>
      <w:bookmarkEnd w:id="17"/>
      <w:bookmarkEnd w:id="18"/>
      <w:bookmarkEnd w:id="19"/>
      <w:bookmarkEnd w:id="20"/>
      <w:bookmarkEnd w:id="21"/>
      <w:bookmarkEnd w:id="22"/>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b/>
          <w:bCs/>
          <w:sz w:val="32"/>
          <w:szCs w:val="32"/>
          <w:lang w:val="en-US" w:eastAsia="zh-CN"/>
        </w:rPr>
      </w:pPr>
      <w:r>
        <w:rPr>
          <w:rFonts w:hint="eastAsia" w:ascii="楷体" w:hAnsi="楷体" w:eastAsia="楷体" w:cs="楷体"/>
          <w:b/>
          <w:bCs/>
          <w:sz w:val="36"/>
          <w:szCs w:val="36"/>
          <w:lang w:val="en-US" w:eastAsia="zh-CN"/>
        </w:rPr>
        <w:t>云南大学滇池学院等高校学生创新创业项目获奖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首届中国“互联网+”大学生创新创业大赛圆满落幕。大赛评出金奖项目34个、银奖项目82个、铜奖项目184个、单项奖项目4个、优秀组织奖9个、集体奖20个。此次大赛共有包括清华大学、北京大学等全国1800余所高校20多万名大学生参赛。广东代表团在决赛中表现优异，来自全省10所高校15支团队获奖，共获得金奖3个，银奖5个，铜奖7个。</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Times New Roman" w:hAnsi="Times New Roman" w:eastAsia="仿宋" w:cs="Times New Roman"/>
          <w:sz w:val="36"/>
          <w:szCs w:val="40"/>
          <w:lang w:val="en-US" w:eastAsia="zh-CN"/>
        </w:rPr>
      </w:pPr>
      <w:r>
        <w:rPr>
          <w:rFonts w:hint="default" w:ascii="Times New Roman" w:hAnsi="Times New Roman" w:eastAsia="仿宋" w:cs="Times New Roman"/>
          <w:sz w:val="32"/>
          <w:szCs w:val="32"/>
          <w:lang w:val="en-US" w:eastAsia="zh-CN"/>
        </w:rPr>
        <w:t xml:space="preserve">    全国独立学院在此次大赛中，也取得了骄人的成绩，其中：云南大学滇池学院“互联网+非物质文化遗产云南民族刺绣”获金奖；山西农业大学信息学院“音迈文化”、浙江师范大学行知学院“‘约时间’P2P时间交换平台”获银奖；河北大学工商学院“达达配货”、东北师范大学人文学院“互联网+乡约乐氧”、长沙理工大学城南学院“同城快跑”、吉林大学珠海学院“互联网下的云立方校园供应链服务平台”、吉林大学珠海学院“青讯智慧校园数字服务终端”、四川大学锦城学院“在云上的3D打印”等项目获铜奖。</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36"/>
          <w:szCs w:val="36"/>
          <w:lang w:val="en-US" w:eastAsia="zh-CN"/>
        </w:rPr>
      </w:pPr>
      <w:r>
        <w:rPr>
          <w:rFonts w:hint="eastAsia" w:ascii="楷体" w:hAnsi="楷体" w:eastAsia="楷体" w:cs="楷体"/>
          <w:b/>
          <w:bCs/>
          <w:sz w:val="36"/>
          <w:szCs w:val="36"/>
          <w:lang w:val="en-US" w:eastAsia="zh-CN"/>
        </w:rPr>
        <w:t>2016年广东省独立学院新增备案本科专业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32"/>
          <w:szCs w:val="32"/>
          <w:lang w:val="en-US" w:eastAsia="zh-CN"/>
        </w:rPr>
        <w:t xml:space="preserve">    2月16日，教育部公布2015年度普通高等学校本科专业备案和审批结果。其中，广东省内各独立学院均有新专业开设。</w:t>
      </w:r>
      <w:r>
        <w:rPr>
          <w:rFonts w:hint="default" w:ascii="Times New Roman" w:hAnsi="Times New Roman" w:eastAsia="仿宋" w:cs="Times New Roman"/>
          <w:sz w:val="32"/>
          <w:szCs w:val="32"/>
          <w:u w:val="single"/>
          <w:lang w:val="en-US" w:eastAsia="zh-CN"/>
        </w:rPr>
        <w:t>寸金学院新增金融工程、汽车服务工程两个本科专业。</w:t>
      </w:r>
      <w:r>
        <w:rPr>
          <w:rFonts w:hint="default" w:ascii="Times New Roman" w:hAnsi="Times New Roman" w:eastAsia="仿宋" w:cs="Times New Roman"/>
          <w:sz w:val="32"/>
          <w:szCs w:val="32"/>
          <w:lang w:val="en-US" w:eastAsia="zh-CN"/>
        </w:rPr>
        <w:t>华南理工大学广州学院新增税收学、新能源科学与工程两个本科专业。广州大学华软软件学院新增日语、智能科学与技术、市场营销、产品设计四个本科专业。中山大学南方学院新增朝鲜语、网络与新媒体、医学检验技术、房地产开发与管理、文化产业管理五个本科专业。广东外语外贸大学南国商学院新增税收学、应用语言学、葡萄牙语、软件工程、人力资源管理五个本科专业。广东财经大学华商学院新增审计学一个本科专业。华南农业大学珠江学院新增税收学、传播学、电子商务、数字媒体艺术四个本科专业。广东技术师范学院天河学院新增翻译、电子商务两个本科专业。广州大学松田学院新增通信工程、电子商务两个本科专业。北京师范大学珠海分校新增人文教育、机电技术教育两个本科专业。北京理工大学珠海学院新增人力资源管理、审计学、工业工程三个本科专业。吉林大学珠海学院新增投资学、材料科学与工程、食品质量与安全、物流工程、音乐学五个本科专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温州大学城市学院等9所兄弟院校今年转设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月28日，教育部公示了2016年拟批准设置的39所高等学校名单，其中独立学院转设为独立设置民办普通本科学校的有9所。至此，全国独立学院总数量从2010年的323所降至现在的266所，这意味着近6年来，全国已有57所独立学院正式脱离母体高校和自立门户办学，约占全国独立学院总数的1/5。</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此次申请转设的独立学院及其建校名称分别为：沈阳化工大学科亚学院转设为沈阳科技学院，温州大学城市学院转设为温州商学院，安徽工程大学机电学院转设为安徽信息工程学院，河南理工大学万方科技学院转设为郑州工商学院，信阳师范学院华锐学院转设为信阳学院，安阳师范学院人文管理学院转设为安阳学院，华中师范大学武汉传媒学院转设为武汉传媒学院，武汉理工大学华夏学院转设为华夏理工学院，武汉大学珞珈学院转设为晴川学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仿宋"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吴川一中召开高考备考研讨会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3月3日，吴川市第一中学召开了2016年湛江一模分析总结暨高考备考研讨会，该市副市长陈冰湖、市教育局局长陈志雄等领导到会指导，教育局教研室中学教研员、该校全体高三科任教师等共220多人参加会议。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研讨会首先由高三级各学科备课组分组开展研讨活动，对本学科第一轮复习备考工作和湛江一模考试情况进行细致认真分析，全面深入研究《考试大纲》《考试说明》，明确第二轮复习备考的目标、策略和措施，制定了具体工作计划。各学科组准备充分，组织严谨，研讨气氛热烈，成果显著，达到了预期的目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会上，吴川市教育局局长陈志雄充分肯定了吴川一中前阶段高考备考工作成绩，并分析了该市今年的高考形势，对下阶段备考工作提出了三点意见，希望全体教师明确奋斗目标，在教研、教学和日常管理等方面创造性开展工作，确保备考工作取得明显成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32"/>
          <w:szCs w:val="32"/>
          <w:lang w:val="en-US" w:eastAsia="zh-CN"/>
        </w:rPr>
        <w:t>最后，吴川市副市长陈冰湖对该校高三教师的不懈努力和辛勤付出表示感谢，她希望学校、教师们以高度的政治责任感和历史使命感，以更坚定的信心、更饱满的热情、更昂扬的斗志全力以赴做好今年高考备考各项工作，力争取得2016年高考的全面胜利。</w:t>
      </w:r>
    </w:p>
    <w:p>
      <w:pPr>
        <w:keepNext w:val="0"/>
        <w:keepLines w:val="0"/>
        <w:pageBreakBefore w:val="0"/>
        <w:kinsoku/>
        <w:wordWrap/>
        <w:overflowPunct/>
        <w:topLinePunct w:val="0"/>
        <w:autoSpaceDE/>
        <w:autoSpaceDN/>
        <w:bidi w:val="0"/>
        <w:adjustRightInd/>
        <w:snapToGrid/>
        <w:spacing w:line="400" w:lineRule="exact"/>
        <w:ind w:right="0" w:rightChars="0" w:firstLine="560" w:firstLineChars="200"/>
        <w:textAlignment w:val="auto"/>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3" w:name="_Toc24137"/>
      <w:bookmarkStart w:id="24" w:name="_Toc10078"/>
      <w:bookmarkStart w:id="25" w:name="_Toc26646"/>
      <w:bookmarkStart w:id="26" w:name="_Toc16990"/>
      <w:bookmarkStart w:id="27" w:name="_Toc5852"/>
      <w:bookmarkStart w:id="28" w:name="_Toc18439"/>
      <w:bookmarkStart w:id="29" w:name="_Toc32419"/>
      <w:bookmarkStart w:id="30" w:name="_Toc15637"/>
      <w:bookmarkStart w:id="31" w:name="_Toc29221"/>
      <w:bookmarkStart w:id="32" w:name="_Toc1616"/>
      <w:bookmarkStart w:id="33" w:name="_Toc497"/>
      <w:r>
        <w:rPr>
          <w:rFonts w:hint="default" w:ascii="Times New Roman" w:hAnsi="Times New Roman" w:eastAsia="微软雅黑" w:cs="Times New Roman"/>
          <w:b/>
          <w:bCs/>
          <w:sz w:val="36"/>
          <w:szCs w:val="36"/>
          <w:u w:val="dashDotDotHeavy"/>
          <w:lang w:val="en-US" w:eastAsia="zh-CN"/>
        </w:rPr>
        <w:t>国际交流</w:t>
      </w:r>
      <w:bookmarkEnd w:id="23"/>
      <w:bookmarkEnd w:id="24"/>
      <w:bookmarkEnd w:id="25"/>
      <w:bookmarkEnd w:id="26"/>
      <w:bookmarkEnd w:id="27"/>
      <w:bookmarkEnd w:id="28"/>
      <w:bookmarkEnd w:id="29"/>
      <w:bookmarkEnd w:id="30"/>
      <w:bookmarkEnd w:id="31"/>
      <w:bookmarkEnd w:id="32"/>
      <w:bookmarkEnd w:id="33"/>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仿宋" w:cs="Times New Roman"/>
          <w:sz w:val="28"/>
          <w:szCs w:val="28"/>
          <w:lang w:val="en-US" w:eastAsia="zh-CN"/>
        </w:rPr>
      </w:pPr>
      <w:bookmarkStart w:id="34" w:name="_Toc30093"/>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仿宋" w:cs="Times New Roman"/>
          <w:sz w:val="32"/>
          <w:szCs w:val="32"/>
          <w:lang w:val="en-US" w:eastAsia="zh-CN"/>
        </w:rPr>
      </w:pPr>
      <w:bookmarkStart w:id="35" w:name="_Toc5875"/>
      <w:bookmarkStart w:id="36" w:name="_Toc18742"/>
      <w:bookmarkStart w:id="37" w:name="_Toc19062"/>
      <w:bookmarkStart w:id="38" w:name="_Toc685"/>
      <w:bookmarkStart w:id="39" w:name="_Toc7763"/>
      <w:bookmarkStart w:id="40" w:name="_Toc4616"/>
      <w:bookmarkStart w:id="41" w:name="_Toc21840"/>
      <w:bookmarkStart w:id="42" w:name="_Toc19032"/>
      <w:bookmarkStart w:id="43" w:name="_Toc30963"/>
      <w:bookmarkStart w:id="44" w:name="_Toc31793"/>
      <w:bookmarkStart w:id="45" w:name="_Toc27940"/>
      <w:r>
        <w:rPr>
          <w:rFonts w:hint="eastAsia" w:ascii="楷体" w:hAnsi="楷体" w:eastAsia="楷体" w:cs="楷体"/>
          <w:b/>
          <w:bCs/>
          <w:sz w:val="36"/>
          <w:szCs w:val="36"/>
          <w:lang w:val="en-US" w:eastAsia="zh-CN"/>
        </w:rPr>
        <w:t>国际合作——纽约理工大学</w:t>
      </w:r>
      <w:bookmarkEnd w:id="35"/>
      <w:bookmarkEnd w:id="36"/>
      <w:bookmarkEnd w:id="37"/>
      <w:bookmarkEnd w:id="38"/>
      <w:bookmarkEnd w:id="39"/>
      <w:bookmarkEnd w:id="40"/>
      <w:bookmarkEnd w:id="41"/>
      <w:bookmarkEnd w:id="42"/>
      <w:bookmarkEnd w:id="43"/>
      <w:bookmarkEnd w:id="44"/>
      <w:bookmarkEnd w:id="45"/>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仿宋" w:cs="Times New Roman"/>
          <w:sz w:val="32"/>
          <w:szCs w:val="32"/>
          <w:lang w:val="en-US" w:eastAsia="zh-CN"/>
        </w:rPr>
      </w:pPr>
      <w:bookmarkStart w:id="46" w:name="_Toc7983"/>
      <w:bookmarkStart w:id="47" w:name="_Toc15382"/>
      <w:bookmarkStart w:id="48" w:name="_Toc19196"/>
      <w:bookmarkStart w:id="49" w:name="_Toc27114"/>
      <w:bookmarkStart w:id="50" w:name="_Toc31577"/>
      <w:bookmarkStart w:id="51" w:name="_Toc10566"/>
      <w:bookmarkStart w:id="52" w:name="_Toc5819"/>
      <w:bookmarkStart w:id="53" w:name="_Toc14440"/>
      <w:bookmarkStart w:id="54" w:name="_Toc19000"/>
      <w:bookmarkStart w:id="55" w:name="_Toc15757"/>
      <w:bookmarkStart w:id="56" w:name="_Toc1450"/>
      <w:r>
        <w:rPr>
          <w:rFonts w:hint="default" w:ascii="Times New Roman" w:hAnsi="Times New Roman" w:eastAsia="仿宋" w:cs="Times New Roman"/>
          <w:sz w:val="32"/>
          <w:szCs w:val="32"/>
          <w:lang w:val="en-US" w:eastAsia="zh-CN"/>
        </w:rPr>
        <w:t>美国纽约理工大学（NYIT）成立1955年，是非盈利性的教育机构，也是美国著名的理工学府之一，现有学生一万多名，美国校区分布于纽约的长岛、曼哈顿，并在加拿大温哥华、约旦阿曼、巴林、阿联酋首都阿布扎比都设有分校。NYIT连年被《美国新闻与世界报道》杂志（US News &amp; World Report）评为全美最好的大学之一。1999年微软公司董事长比尔·盖茨在NYIT发表演讲，首次提出“I-Generation”挑战观念，并被授予NYIT的校长荣誉。该校毕业生在北美就业具有影响力，且在个人事业在均有显著成就。</w:t>
      </w:r>
      <w:bookmarkEnd w:id="46"/>
      <w:bookmarkEnd w:id="47"/>
      <w:bookmarkEnd w:id="48"/>
      <w:bookmarkEnd w:id="49"/>
      <w:bookmarkEnd w:id="50"/>
      <w:bookmarkEnd w:id="51"/>
      <w:bookmarkEnd w:id="52"/>
      <w:bookmarkEnd w:id="53"/>
      <w:bookmarkEnd w:id="54"/>
      <w:bookmarkEnd w:id="55"/>
      <w:bookmarkEnd w:id="56"/>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仿宋" w:cs="Times New Roman"/>
          <w:sz w:val="32"/>
          <w:szCs w:val="32"/>
          <w:lang w:val="en-US" w:eastAsia="zh-CN"/>
        </w:rPr>
      </w:pPr>
      <w:bookmarkStart w:id="57" w:name="_Toc5418"/>
      <w:bookmarkStart w:id="58" w:name="_Toc18673"/>
      <w:bookmarkStart w:id="59" w:name="_Toc24683"/>
      <w:bookmarkStart w:id="60" w:name="_Toc5422"/>
      <w:bookmarkStart w:id="61" w:name="_Toc14328"/>
      <w:bookmarkStart w:id="62" w:name="_Toc29435"/>
      <w:bookmarkStart w:id="63" w:name="_Toc27594"/>
      <w:bookmarkStart w:id="64" w:name="_Toc3423"/>
      <w:bookmarkStart w:id="65" w:name="_Toc8235"/>
      <w:bookmarkStart w:id="66" w:name="_Toc2004"/>
      <w:bookmarkStart w:id="67" w:name="_Toc19118"/>
      <w:r>
        <w:rPr>
          <w:rFonts w:hint="default" w:ascii="Times New Roman" w:hAnsi="Times New Roman" w:eastAsia="仿宋" w:cs="Times New Roman"/>
          <w:sz w:val="32"/>
          <w:szCs w:val="32"/>
          <w:lang w:val="en-US" w:eastAsia="zh-CN"/>
        </w:rPr>
        <w:t>学校荣誉：</w:t>
      </w:r>
      <w:bookmarkEnd w:id="57"/>
      <w:bookmarkEnd w:id="58"/>
      <w:bookmarkEnd w:id="59"/>
      <w:bookmarkEnd w:id="60"/>
      <w:bookmarkEnd w:id="61"/>
      <w:bookmarkEnd w:id="62"/>
      <w:bookmarkEnd w:id="63"/>
      <w:bookmarkEnd w:id="64"/>
      <w:bookmarkEnd w:id="65"/>
      <w:bookmarkEnd w:id="66"/>
      <w:bookmarkEnd w:id="67"/>
    </w:p>
    <w:p>
      <w:pPr>
        <w:keepNext w:val="0"/>
        <w:keepLines w:val="0"/>
        <w:pageBreakBefore w:val="0"/>
        <w:numPr>
          <w:ilvl w:val="0"/>
          <w:numId w:val="1"/>
        </w:numPr>
        <w:tabs>
          <w:tab w:val="left" w:pos="420"/>
        </w:tabs>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0"/>
        <w:rPr>
          <w:rFonts w:hint="default" w:ascii="Times New Roman" w:hAnsi="Times New Roman" w:eastAsia="仿宋" w:cs="Times New Roman"/>
          <w:sz w:val="32"/>
          <w:szCs w:val="32"/>
          <w:lang w:val="en-US" w:eastAsia="zh-CN"/>
        </w:rPr>
      </w:pPr>
      <w:bookmarkStart w:id="68" w:name="_Toc5669"/>
      <w:bookmarkStart w:id="69" w:name="_Toc718"/>
      <w:bookmarkStart w:id="70" w:name="_Toc30502"/>
      <w:bookmarkStart w:id="71" w:name="_Toc3809"/>
      <w:bookmarkStart w:id="72" w:name="_Toc17518"/>
      <w:bookmarkStart w:id="73" w:name="_Toc13772"/>
      <w:bookmarkStart w:id="74" w:name="_Toc28124"/>
      <w:bookmarkStart w:id="75" w:name="_Toc11050"/>
      <w:bookmarkStart w:id="76" w:name="_Toc14402"/>
      <w:bookmarkStart w:id="77" w:name="_Toc17336"/>
      <w:bookmarkStart w:id="78" w:name="_Toc20326"/>
      <w:r>
        <w:rPr>
          <w:rFonts w:hint="default" w:ascii="Times New Roman" w:hAnsi="Times New Roman" w:eastAsia="仿宋" w:cs="Times New Roman"/>
          <w:sz w:val="32"/>
          <w:szCs w:val="32"/>
          <w:lang w:val="en-US" w:eastAsia="zh-CN"/>
        </w:rPr>
        <w:t>被《美国新闻与世界报道》杂志（US News &amp; World Report）评为美国最好的大学之一</w:t>
      </w:r>
      <w:bookmarkEnd w:id="68"/>
      <w:bookmarkEnd w:id="69"/>
      <w:bookmarkEnd w:id="70"/>
      <w:bookmarkEnd w:id="71"/>
      <w:bookmarkEnd w:id="72"/>
      <w:bookmarkEnd w:id="73"/>
      <w:bookmarkEnd w:id="74"/>
      <w:bookmarkEnd w:id="75"/>
      <w:bookmarkEnd w:id="76"/>
      <w:bookmarkEnd w:id="77"/>
      <w:bookmarkEnd w:id="78"/>
    </w:p>
    <w:p>
      <w:pPr>
        <w:keepNext w:val="0"/>
        <w:keepLines w:val="0"/>
        <w:pageBreakBefore w:val="0"/>
        <w:numPr>
          <w:ilvl w:val="0"/>
          <w:numId w:val="1"/>
        </w:numPr>
        <w:tabs>
          <w:tab w:val="left" w:pos="420"/>
        </w:tabs>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0"/>
        <w:rPr>
          <w:rFonts w:hint="default" w:ascii="Times New Roman" w:hAnsi="Times New Roman" w:eastAsia="仿宋" w:cs="Times New Roman"/>
          <w:sz w:val="32"/>
          <w:szCs w:val="32"/>
          <w:lang w:val="en-US" w:eastAsia="zh-CN"/>
        </w:rPr>
      </w:pPr>
      <w:bookmarkStart w:id="79" w:name="_Toc16717"/>
      <w:bookmarkStart w:id="80" w:name="_Toc28351"/>
      <w:bookmarkStart w:id="81" w:name="_Toc15535"/>
      <w:bookmarkStart w:id="82" w:name="_Toc23957"/>
      <w:bookmarkStart w:id="83" w:name="_Toc6698"/>
      <w:bookmarkStart w:id="84" w:name="_Toc4182"/>
      <w:bookmarkStart w:id="85" w:name="_Toc16317"/>
      <w:bookmarkStart w:id="86" w:name="_Toc21779"/>
      <w:bookmarkStart w:id="87" w:name="_Toc6623"/>
      <w:bookmarkStart w:id="88" w:name="_Toc19671"/>
      <w:bookmarkStart w:id="89" w:name="_Toc31482"/>
      <w:r>
        <w:rPr>
          <w:rFonts w:hint="default" w:ascii="Times New Roman" w:hAnsi="Times New Roman" w:eastAsia="仿宋" w:cs="Times New Roman"/>
          <w:sz w:val="32"/>
          <w:szCs w:val="32"/>
          <w:lang w:val="en-US" w:eastAsia="zh-CN"/>
        </w:rPr>
        <w:t>根据《美国新闻与世界报道》杂志（US News &amp; World Report）Best Colleges 2013高校排名，NYIT被列为一类A级大学</w:t>
      </w:r>
      <w:bookmarkEnd w:id="79"/>
      <w:bookmarkEnd w:id="80"/>
      <w:bookmarkEnd w:id="81"/>
      <w:bookmarkEnd w:id="82"/>
      <w:bookmarkEnd w:id="83"/>
      <w:bookmarkEnd w:id="84"/>
      <w:bookmarkEnd w:id="85"/>
      <w:bookmarkEnd w:id="86"/>
      <w:bookmarkEnd w:id="87"/>
      <w:bookmarkEnd w:id="88"/>
      <w:bookmarkEnd w:id="89"/>
    </w:p>
    <w:p>
      <w:pPr>
        <w:keepNext w:val="0"/>
        <w:keepLines w:val="0"/>
        <w:pageBreakBefore w:val="0"/>
        <w:numPr>
          <w:ilvl w:val="0"/>
          <w:numId w:val="1"/>
        </w:numPr>
        <w:tabs>
          <w:tab w:val="left" w:pos="420"/>
        </w:tabs>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0"/>
        <w:rPr>
          <w:rFonts w:hint="default" w:ascii="Times New Roman" w:hAnsi="Times New Roman" w:eastAsia="仿宋" w:cs="Times New Roman"/>
          <w:sz w:val="32"/>
          <w:szCs w:val="32"/>
          <w:lang w:val="en-US" w:eastAsia="zh-CN"/>
        </w:rPr>
      </w:pPr>
      <w:bookmarkStart w:id="90" w:name="_Toc30667"/>
      <w:bookmarkStart w:id="91" w:name="_Toc21164"/>
      <w:bookmarkStart w:id="92" w:name="_Toc23934"/>
      <w:bookmarkStart w:id="93" w:name="_Toc25315"/>
      <w:bookmarkStart w:id="94" w:name="_Toc18578"/>
      <w:bookmarkStart w:id="95" w:name="_Toc24973"/>
      <w:bookmarkStart w:id="96" w:name="_Toc7368"/>
      <w:bookmarkStart w:id="97" w:name="_Toc13432"/>
      <w:bookmarkStart w:id="98" w:name="_Toc8169"/>
      <w:bookmarkStart w:id="99" w:name="_Toc25679"/>
      <w:bookmarkStart w:id="100" w:name="_Toc23260"/>
      <w:r>
        <w:rPr>
          <w:rFonts w:hint="default" w:ascii="Times New Roman" w:hAnsi="Times New Roman" w:eastAsia="仿宋" w:cs="Times New Roman"/>
          <w:sz w:val="32"/>
          <w:szCs w:val="32"/>
          <w:lang w:val="en-US" w:eastAsia="zh-CN"/>
        </w:rPr>
        <w:t>被《美国高等教育记事报》（The Chronicle of Higher Education）评为“最值得选择大学”</w:t>
      </w:r>
      <w:bookmarkEnd w:id="90"/>
      <w:bookmarkEnd w:id="91"/>
      <w:bookmarkEnd w:id="92"/>
      <w:bookmarkEnd w:id="93"/>
      <w:bookmarkEnd w:id="94"/>
      <w:bookmarkEnd w:id="95"/>
      <w:bookmarkEnd w:id="96"/>
      <w:bookmarkEnd w:id="97"/>
      <w:bookmarkEnd w:id="98"/>
      <w:bookmarkEnd w:id="99"/>
      <w:bookmarkEnd w:id="100"/>
    </w:p>
    <w:p>
      <w:pPr>
        <w:keepNext w:val="0"/>
        <w:keepLines w:val="0"/>
        <w:pageBreakBefore w:val="0"/>
        <w:numPr>
          <w:ilvl w:val="0"/>
          <w:numId w:val="1"/>
        </w:numPr>
        <w:tabs>
          <w:tab w:val="left" w:pos="420"/>
        </w:tabs>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0"/>
        <w:rPr>
          <w:rFonts w:hint="default" w:ascii="Times New Roman" w:hAnsi="Times New Roman" w:eastAsia="仿宋" w:cs="Times New Roman"/>
          <w:sz w:val="32"/>
          <w:szCs w:val="32"/>
          <w:lang w:val="en-US" w:eastAsia="zh-CN"/>
        </w:rPr>
      </w:pPr>
      <w:bookmarkStart w:id="101" w:name="_Toc23648"/>
      <w:bookmarkStart w:id="102" w:name="_Toc17664"/>
      <w:bookmarkStart w:id="103" w:name="_Toc28178"/>
      <w:bookmarkStart w:id="104" w:name="_Toc11905"/>
      <w:bookmarkStart w:id="105" w:name="_Toc29312"/>
      <w:bookmarkStart w:id="106" w:name="_Toc32553"/>
      <w:bookmarkStart w:id="107" w:name="_Toc5121"/>
      <w:bookmarkStart w:id="108" w:name="_Toc30915"/>
      <w:bookmarkStart w:id="109" w:name="_Toc11599"/>
      <w:bookmarkStart w:id="110" w:name="_Toc5324"/>
      <w:bookmarkStart w:id="111" w:name="_Toc18081"/>
      <w:r>
        <w:rPr>
          <w:rFonts w:hint="default" w:ascii="Times New Roman" w:hAnsi="Times New Roman" w:eastAsia="仿宋" w:cs="Times New Roman"/>
          <w:sz w:val="32"/>
          <w:szCs w:val="32"/>
          <w:lang w:val="en-US" w:eastAsia="zh-CN"/>
        </w:rPr>
        <w:t>在《美国建筑杂志》（Architect Magazine）中被评为美国前四的建筑技术学校</w:t>
      </w:r>
      <w:bookmarkEnd w:id="101"/>
      <w:bookmarkEnd w:id="102"/>
      <w:bookmarkEnd w:id="103"/>
      <w:bookmarkEnd w:id="104"/>
      <w:bookmarkEnd w:id="105"/>
      <w:bookmarkEnd w:id="106"/>
      <w:bookmarkEnd w:id="107"/>
      <w:bookmarkEnd w:id="108"/>
      <w:bookmarkEnd w:id="109"/>
      <w:bookmarkEnd w:id="110"/>
      <w:bookmarkEnd w:id="111"/>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12" w:name="_Toc27985"/>
      <w:bookmarkStart w:id="113" w:name="_Toc3956"/>
      <w:bookmarkStart w:id="114" w:name="_Toc12314"/>
      <w:bookmarkStart w:id="115" w:name="_Toc23959"/>
      <w:bookmarkStart w:id="116" w:name="_Toc20123"/>
      <w:bookmarkStart w:id="117" w:name="_Toc29667"/>
      <w:bookmarkStart w:id="118" w:name="_Toc7845"/>
      <w:bookmarkStart w:id="119" w:name="_Toc2127"/>
      <w:bookmarkStart w:id="120" w:name="_Toc27691"/>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21" w:name="_Toc14467"/>
      <w:bookmarkStart w:id="122" w:name="_Toc7839"/>
      <w:r>
        <w:rPr>
          <w:rFonts w:hint="default" w:ascii="Times New Roman" w:hAnsi="Times New Roman" w:eastAsia="微软雅黑" w:cs="Times New Roman"/>
          <w:b/>
          <w:bCs/>
          <w:sz w:val="36"/>
          <w:szCs w:val="36"/>
          <w:u w:val="dashDotDotHeavy"/>
          <w:lang w:val="en-US" w:eastAsia="zh-CN"/>
        </w:rPr>
        <w:t>教育</w:t>
      </w:r>
      <w:bookmarkEnd w:id="34"/>
      <w:bookmarkEnd w:id="112"/>
      <w:bookmarkEnd w:id="113"/>
      <w:bookmarkEnd w:id="114"/>
      <w:bookmarkEnd w:id="115"/>
      <w:bookmarkEnd w:id="116"/>
      <w:bookmarkEnd w:id="117"/>
      <w:r>
        <w:rPr>
          <w:rFonts w:hint="default" w:ascii="Times New Roman" w:hAnsi="Times New Roman" w:eastAsia="微软雅黑" w:cs="Times New Roman"/>
          <w:b/>
          <w:bCs/>
          <w:sz w:val="36"/>
          <w:szCs w:val="36"/>
          <w:u w:val="dashDotDotHeavy"/>
          <w:lang w:val="en-US" w:eastAsia="zh-CN"/>
        </w:rPr>
        <w:t>要闻</w:t>
      </w:r>
      <w:bookmarkEnd w:id="118"/>
      <w:bookmarkEnd w:id="119"/>
      <w:bookmarkEnd w:id="120"/>
      <w:bookmarkEnd w:id="121"/>
      <w:bookmarkEnd w:id="122"/>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sz w:val="28"/>
          <w:szCs w:val="28"/>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eastAsia" w:ascii="楷体" w:hAnsi="楷体" w:eastAsia="楷体" w:cs="楷体"/>
          <w:b/>
          <w:sz w:val="36"/>
          <w:szCs w:val="36"/>
        </w:rPr>
      </w:pPr>
      <w:r>
        <w:rPr>
          <w:rFonts w:hint="eastAsia" w:ascii="楷体" w:hAnsi="楷体" w:eastAsia="楷体" w:cs="楷体"/>
          <w:b/>
          <w:sz w:val="36"/>
          <w:szCs w:val="36"/>
        </w:rPr>
        <w:t>发表学术论文“五不准”</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中央领导意见，中国科协、教育部、科技部、卫生计生委、中科院、工程院、自然科学基金会共同研究制定了《发表学术论文“五不准”》，并于2015年12月01日下发。五不准内容：不准由“第三方”代写论文、不准由“第三方”代投论文、不准由“第三方”对论文内容进行修改、不准提供虚假同行评审人信息、不准违反论文署名规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default" w:ascii="Times New Roman" w:hAnsi="Times New Roman" w:eastAsia="仿宋"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default" w:ascii="Times New Roman" w:hAnsi="Times New Roman" w:eastAsia="仿宋" w:cs="Times New Roman"/>
          <w:b/>
          <w:bCs/>
          <w:sz w:val="36"/>
          <w:szCs w:val="40"/>
          <w:lang w:val="en-US" w:eastAsia="zh-CN"/>
        </w:rPr>
      </w:pPr>
      <w:r>
        <w:rPr>
          <w:rFonts w:hint="eastAsia" w:ascii="楷体" w:hAnsi="楷体" w:eastAsia="楷体" w:cs="楷体"/>
          <w:b/>
          <w:bCs/>
          <w:sz w:val="36"/>
          <w:szCs w:val="40"/>
          <w:lang w:val="en-US" w:eastAsia="zh-CN"/>
        </w:rPr>
        <w:t>《关于引导部分地方普通本科高校向应用型转变的指导意见》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教育部、国家发改委、财政部印发《关于引导部分地方普通本科高校向应用型转变的指导意见》。转型发展改革的主要任务应该在以下四个指导思想指导下进行：服务地方经济社会发展、产教融合校企合作、培养应用型技术技能型人才、增强学生就业创业能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default" w:ascii="Times New Roman" w:hAnsi="Times New Roman" w:eastAsia="仿宋" w:cs="Times New Roman"/>
          <w:b/>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sz w:val="36"/>
          <w:szCs w:val="36"/>
          <w:lang w:val="en-US" w:eastAsia="zh-CN"/>
        </w:rPr>
      </w:pPr>
      <w:r>
        <w:rPr>
          <w:rFonts w:hint="eastAsia" w:ascii="楷体" w:hAnsi="楷体" w:eastAsia="楷体" w:cs="楷体"/>
          <w:b/>
          <w:bCs/>
          <w:sz w:val="36"/>
          <w:szCs w:val="36"/>
          <w:lang w:val="en-US" w:eastAsia="zh-CN"/>
        </w:rPr>
        <w:t>全</w:t>
      </w:r>
      <w:r>
        <w:rPr>
          <w:rFonts w:hint="eastAsia" w:ascii="楷体" w:hAnsi="楷体" w:eastAsia="楷体" w:cs="楷体"/>
          <w:b/>
          <w:sz w:val="36"/>
          <w:szCs w:val="36"/>
          <w:lang w:val="en-US" w:eastAsia="zh-CN"/>
        </w:rPr>
        <w:t>国教育科学“十三五”规划课题开始申报</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6"/>
          <w:lang w:val="en-US" w:eastAsia="zh-CN"/>
        </w:rPr>
      </w:pP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6"/>
          <w:lang w:val="en-US" w:eastAsia="zh-CN"/>
        </w:rPr>
        <w:t xml:space="preserve"> 教育部办公厅印发《关于做好全国教育科学“十三五”规划2016年度课题组织申报工作的通知》，《通知》指出，经全国教育科学规划领导小组批准，决定于2016年2月25日-4月25日开展2016年度全国教育科学规划课题申报工作。</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本年度只设国家重大和重点招标课题指南，其他类别课题不设指南。申报重大和重点课题的，其名称须与指南保持一致，不得自行更改或添加副标题；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本年度的资助额度为：国家社科基金教育学重大招标课题为30-50万元、重点课题为35万元、一般课题为18万元，青年基金课题为18万元；教育部重点课题为3万元、教育部青年专项为2万元。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 w:cs="Times New Roman"/>
          <w:sz w:val="28"/>
          <w:szCs w:val="32"/>
          <w:lang w:val="en-US" w:eastAsia="zh-CN"/>
        </w:rPr>
      </w:pPr>
      <w:r>
        <w:rPr>
          <w:rFonts w:hint="default" w:ascii="Times New Roman" w:hAnsi="Times New Roman" w:eastAsia="仿宋" w:cs="Times New Roman"/>
          <w:sz w:val="28"/>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今年广东高考二本AB线合并招生</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w:t>
      </w:r>
      <w:r>
        <w:rPr>
          <w:rFonts w:hint="default" w:ascii="Times New Roman" w:hAnsi="Times New Roman" w:eastAsia="仿宋" w:cs="Times New Roman"/>
          <w:sz w:val="32"/>
          <w:szCs w:val="36"/>
          <w:u w:val="wave"/>
          <w:lang w:val="en-US" w:eastAsia="zh-CN"/>
        </w:rPr>
        <w:t>今年广东高考二本AB线将合并进行招生，学生的选择将会更大。</w:t>
      </w:r>
      <w:r>
        <w:rPr>
          <w:rFonts w:hint="default" w:ascii="Times New Roman" w:hAnsi="Times New Roman" w:eastAsia="仿宋" w:cs="Times New Roman"/>
          <w:sz w:val="32"/>
          <w:szCs w:val="36"/>
          <w:lang w:val="en-US" w:eastAsia="zh-CN"/>
        </w:rPr>
        <w:t>全国人大代表，省教育厅厅长罗伟其就各类教育热点话题一一“释疑解惑”。他表示，“合并招生，只是对录取方式的调整，公办、民办的性质仍然不变，且两类学校的学费也不一样。但是，合并招生后，这对学生来说将更有利，学生的选择会更多。”</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罗伟其说，去年广东高考第一批的平行志愿数增加到6个，考生的一次性录取率大大增加。按照计划，广东高考合并后的二本志愿数将适当增加，但具体增加到多少个，正在研究中。从往年的考生录取情况来看，家庭条件好的考生可能会选择高收费民办高校的热门专业，家庭条件不太好的可能会优先考虑公办高校。那么，高考二本AB线合并后，考生在选填志愿之时，就可以根据自己的情况进行选择分流了。一开始分流选择，有很多好处，可以增加录取，减少竞争。不过，民办高校的收费不变。</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28"/>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28"/>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仿宋" w:cs="Times New Roman"/>
          <w:sz w:val="28"/>
          <w:szCs w:val="32"/>
          <w:lang w:val="en-US" w:eastAsia="zh-CN"/>
        </w:rPr>
      </w:pPr>
      <w:bookmarkStart w:id="123" w:name="_Toc16392"/>
      <w:bookmarkStart w:id="124" w:name="_Toc13196"/>
      <w:bookmarkStart w:id="125" w:name="_Toc13856"/>
      <w:bookmarkStart w:id="126" w:name="_Toc26323"/>
      <w:bookmarkStart w:id="127" w:name="_Toc9055"/>
      <w:r>
        <w:rPr>
          <w:rFonts w:hint="default" w:ascii="Times New Roman" w:hAnsi="Times New Roman" w:eastAsia="微软雅黑" w:cs="Times New Roman"/>
          <w:b/>
          <w:bCs/>
          <w:sz w:val="36"/>
          <w:szCs w:val="36"/>
          <w:u w:val="dashDotDotHeavy"/>
          <w:lang w:val="en-US" w:eastAsia="zh-CN"/>
        </w:rPr>
        <w:t>热点聚焦</w:t>
      </w:r>
      <w:bookmarkEnd w:id="123"/>
      <w:bookmarkEnd w:id="124"/>
      <w:bookmarkEnd w:id="125"/>
      <w:bookmarkEnd w:id="126"/>
      <w:bookmarkEnd w:id="127"/>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仿宋" w:cs="Times New Roman"/>
          <w:b/>
          <w:bCs/>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楷体" w:hAnsi="楷体" w:eastAsia="楷体" w:cs="楷体"/>
          <w:b/>
          <w:bCs/>
          <w:sz w:val="36"/>
          <w:szCs w:val="40"/>
          <w:lang w:val="en-US" w:eastAsia="zh-CN"/>
        </w:rPr>
      </w:pPr>
      <w:r>
        <w:rPr>
          <w:rFonts w:hint="eastAsia" w:ascii="楷体" w:hAnsi="楷体" w:eastAsia="楷体" w:cs="楷体"/>
          <w:b/>
          <w:bCs/>
          <w:sz w:val="36"/>
          <w:szCs w:val="40"/>
          <w:lang w:val="en-US" w:eastAsia="zh-CN"/>
        </w:rPr>
        <w:t>2016年广东全省教育工作会议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2月26日，2016年全省教育工作会议在广州召开。会议总结“十二五”时期全省教育工作，研究部署“十三五”时期和今年的教育重点工作，提出全面推进教育现代化，为实现“三个定位，两个率先”提供有力支撑。副省长蓝佛安出席会议并讲话。</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蓝佛安要求，要以率先基本实现教育现代化，统揽教育全局。要实施深化教育综合领域改革、全面推进依法治教、加强和改进教育系统党的建设三大举措，推进教育治理体系和治理能力现代化。要着力抓好教育发展优质化、均衡化、多样化、信息化、国际化五个重点工作，努力提高教育质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会上，省教育厅厅长罗伟其作了工作报告，通报“十二五”期间全省教育“创强争先建高地”工作情况。罗伟其指出，广东教育“十二五”规划主要目标任务圆满完成。教育普及程度达到新高度。学前三年教育毛入园率由2010年的82.57%提高到2015年的100.97%，高中阶段教育毛入学率由2010年的86.2%提高到2015年的95.66%，高等教育毛入学率由2010年的28%提高到2015年的33.02%。</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罗伟其强调，2016年是“十三五”规划开局之年，要做好以下九个方面重点工作：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一是深入学习贯彻习近平总书记系列重要讲话精神，深入开展“两学一做”学习教育活动，进一步落实基层党建责任制，从严管理干部队伍，切实加强教育系统党的领导。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二是科学制定教育发展“十三五”规划，贯穿新的发展理念、改革精神和质量提高，抓好教育改革发展顶层设计。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三是坚决落实立德树人根本任务，坚定不移加强理想信念教育，促进学生健康快乐成长，提高学生创新精神和实践能力，促进学生全面发展。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四是不断优化教育结构，大力发展普惠性学前教育，深入推进义务教育均衡优质标准化发展，高水平高质量普及高中阶段教育，深入开展现代职业教育综合改革试点省建设，加快高水平大学、高水平理工科大学和重点学科建设，完善高等教育“创新强校工程”结构布局，推进各级各类教育协调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五是坚持深化改革与依法治教双轮驱动，推进教育管办评分离和“放管服”改革，不断深化考试招生制度改革，强化教育督导，完善依法治教体系，加快推进教育对外开放交流合作，加快推进教育治理体系和治理能力现代化。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六是提升办学要素水平，统筹推进“强师工程”，切实提高教育经费保障能力和水平，深入推进广东新型教育智库建设，促进教育质量提高。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七是落实教育民生实事，完善学生资助体系，保障随迁子女教育权利，促进民办教育规范提升，促进特殊教育、民族教育和教育对口支援工作健康发展，大力保障教育公平。</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八是加快推进教育信息化，提升信息化服务教育治理现代化的能力，加快推进“三通”工程，实施“优质数字教育资源共享工程”，加强信息技术在教育教学中的应用，打造教育现代化的强劲引擎。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九是积极履行全面从严治党职责，加强执纪监督检查，深化廉政风险防控工作，坚定不移惩治腐败，加强党风廉政建设。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会上，云浮市、惠州市、广东工业大学和广东交通职业技术学院分别交流了教育创强争先、高水平大学建设和职业教育综合改革的工作情况。省教育体制改革领导小组成员单位分管负责同志，各地级以上市及顺德区政府分管教育工作的负责同志、教育局局长，各普通高校的主要领导250多人出席了会议。</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楷体" w:hAnsi="楷体" w:eastAsia="楷体" w:cs="楷体"/>
          <w:b/>
          <w:bCs/>
          <w:sz w:val="36"/>
          <w:szCs w:val="40"/>
          <w:lang w:val="en-US" w:eastAsia="zh-CN"/>
        </w:rPr>
      </w:pPr>
      <w:r>
        <w:rPr>
          <w:rFonts w:hint="eastAsia" w:ascii="楷体" w:hAnsi="楷体" w:eastAsia="楷体" w:cs="楷体"/>
          <w:b/>
          <w:bCs/>
          <w:sz w:val="36"/>
          <w:szCs w:val="40"/>
          <w:lang w:val="en-US" w:eastAsia="zh-CN"/>
        </w:rPr>
        <w:t>广东省教育厅罗伟其厅长“两会”期间畅谈广东教育改革发展蓝图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2016年两会期间，广东省教育厅罗伟其厅长，畅谈广东教育改革发展蓝图。广东是改革开放前沿，是中国经济大省到2018年要率先基本实现教育现代化。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一是实现“两个率先”迫切需要率先基本实现教育现代化。实现广东的“两个率先”，必须以教育为先导，以人才为支撑。抓教育就是抓广东发展的未来，大力发展教育，比以往任何时候更加重要、更为紧迫。我省现代化进程提速迫切需要教育适度超前发展，新型工业化、信息化、城镇化、农业现代化同步发展迫切需要教育协调发展、优先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二是提高服务经济社会发展能力迫切需要教育改革创新。当前，我省正大力实施创新驱动发展战略，扎实推进区域城乡协调发展，走一条质量更高、效益更好、结构更优、核心竞争力更强的发展新路，需要进一步深化教育领域综合改革，形成合理的人才培养结构战略布局，培养大批具有创新精神和实践能力的创新创业型人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三是办好人民满意的教育迫切需要教育优质多元发展。人民群众对教育质量的要求越来越高、对多样化教育的需求日益增强、对教育公平的程度备加关注。迫切要求加快完善现代教育体系，加快转变教育发展方式，加快教育结构性改革，不断增加优质教育资源供给，满足人民群众优质化多样化教育需求，不断提升人民群众的教育满意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四是全面推进依法治国迫切需要依法治教。建设社会主义法治国家，对加强法治教育、创新法治人才培养机制提出了新要求。实现教育治理体系和治理能力现代化，需要不断创新教育治理的体制机制，需要不断加强教育科学决策和治理的智库建设、载体建设，营造依法治教、依法治校的良好氛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五是现代信息技术革命迫切需要深入推进教育信息化。当前，互联网、云计算、大数据等现代信息技术深刻改变着人类的思维、生产、生活、学习方式。信息技术的发展必将引起在教育理念、教学方法、管理方式等方面的深刻变革。要通过信息技术与教育教学的深度融合，以教育信息化促进教育现代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率先基本实现教育现代化的手段：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一是坚持改革创新，深化教育领域综合改革，充分利用推进教育体制综合改革部省联席会议、广东省教育体制改革领导小组等平台，加强省级政府教育统筹，加快完善现代教育体系，加快调整教育结构，加快创新体制机制，加快实现教育治理体系和治理能力现代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xml:space="preserve">    二是坚持教育优先发展战略，强化组织保障体系，加大经费投入，健全政府投入为主、多渠道筹集经费的体制，完善学校基础设施建设，以绩效为导向合理配置教育资源。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Times New Roman" w:hAnsi="Times New Roman" w:eastAsia="微软雅黑" w:cs="Times New Roman"/>
          <w:b/>
          <w:bCs/>
          <w:sz w:val="40"/>
          <w:szCs w:val="40"/>
          <w:u w:val="dashDotDotHeavy"/>
          <w:lang w:val="en-US" w:eastAsia="zh-CN"/>
        </w:rPr>
      </w:pPr>
      <w:r>
        <w:rPr>
          <w:rFonts w:hint="default" w:ascii="Times New Roman" w:hAnsi="Times New Roman" w:eastAsia="仿宋" w:cs="Times New Roman"/>
          <w:sz w:val="32"/>
          <w:szCs w:val="36"/>
          <w:lang w:val="en-US" w:eastAsia="zh-CN"/>
        </w:rPr>
        <w:t xml:space="preserve">    三是坚持立德树人，深入实施素质教育，通过“学前教育扩容提质工程”、“推进义务教育现代化学校建设”、“普通高中优质多样特色发展计划”、“特殊教育提升发展计划”、“创建现代职业教育综合改革试点省”、“高等教育‘创新强校’工程”、“高水平大学建设计划”、“高水平理工科大学和理工类学科建设计划”、“强师工程”、“教育信息化融合创新计划”等10大工程或行动计划，促进各级各类教育协调发展，在全省教育系统广大教师和教育工作者的共同努力下绘就广东率先基本实现教育现代化的美好蓝图。</w:t>
      </w:r>
      <w:bookmarkStart w:id="128" w:name="_Toc10378"/>
      <w:bookmarkStart w:id="129" w:name="_Toc2560"/>
      <w:bookmarkStart w:id="130" w:name="_Toc25515"/>
      <w:bookmarkStart w:id="131" w:name="_Toc13602"/>
      <w:bookmarkStart w:id="132" w:name="_Toc2928"/>
      <w:bookmarkStart w:id="133" w:name="_Toc22178"/>
      <w:bookmarkStart w:id="134" w:name="_Toc27928"/>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28"/>
          <w:szCs w:val="32"/>
          <w:lang w:val="en-US" w:eastAsia="zh-CN"/>
        </w:rPr>
      </w:pPr>
      <w:bookmarkStart w:id="135" w:name="_Toc265"/>
      <w:bookmarkStart w:id="136" w:name="_Toc7775"/>
      <w:bookmarkStart w:id="137" w:name="_Toc30462"/>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28"/>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38" w:name="_Toc31998"/>
      <w:bookmarkStart w:id="139" w:name="_Toc32427"/>
      <w:r>
        <w:rPr>
          <w:rFonts w:hint="default" w:ascii="Times New Roman" w:hAnsi="Times New Roman" w:eastAsia="微软雅黑" w:cs="Times New Roman"/>
          <w:b/>
          <w:bCs/>
          <w:sz w:val="36"/>
          <w:szCs w:val="36"/>
          <w:u w:val="dashDotDotHeavy"/>
          <w:lang w:val="en-US" w:eastAsia="zh-CN"/>
        </w:rPr>
        <w:t>政策解读</w:t>
      </w:r>
      <w:bookmarkEnd w:id="128"/>
      <w:bookmarkEnd w:id="129"/>
      <w:bookmarkEnd w:id="130"/>
      <w:bookmarkEnd w:id="131"/>
      <w:bookmarkEnd w:id="132"/>
      <w:bookmarkEnd w:id="133"/>
      <w:bookmarkEnd w:id="134"/>
      <w:bookmarkEnd w:id="135"/>
      <w:bookmarkEnd w:id="136"/>
      <w:bookmarkEnd w:id="137"/>
      <w:bookmarkEnd w:id="138"/>
      <w:bookmarkEnd w:id="139"/>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28"/>
          <w:szCs w:val="32"/>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 w:cs="Times New Roman"/>
          <w:b/>
          <w:bCs/>
          <w:sz w:val="36"/>
          <w:szCs w:val="40"/>
          <w:lang w:val="en-US" w:eastAsia="zh-CN"/>
        </w:rPr>
      </w:pPr>
      <w:r>
        <w:rPr>
          <w:rFonts w:hint="eastAsia" w:ascii="楷体" w:hAnsi="楷体" w:eastAsia="楷体" w:cs="楷体"/>
          <w:b/>
          <w:bCs/>
          <w:sz w:val="36"/>
          <w:szCs w:val="40"/>
          <w:lang w:val="en-US" w:eastAsia="zh-CN"/>
        </w:rPr>
        <w:t>聚焦广东高考制度改革新规</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日前，广东省人民政府印发《关于深化考试招生制度改革的实施意见》(下称《实施意见》),明确广东省考试招生制度改革的基本原则、总体目标、主要任务和保障措施。</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u w:val="single"/>
          <w:lang w:val="en-US" w:eastAsia="zh-CN"/>
        </w:rPr>
      </w:pPr>
      <w:r>
        <w:rPr>
          <w:rFonts w:hint="default" w:ascii="Times New Roman" w:hAnsi="Times New Roman" w:eastAsia="仿宋" w:cs="Times New Roman"/>
          <w:sz w:val="32"/>
          <w:szCs w:val="36"/>
          <w:lang w:val="en-US" w:eastAsia="zh-CN"/>
        </w:rPr>
        <w:t xml:space="preserve">    </w:t>
      </w:r>
      <w:r>
        <w:rPr>
          <w:rFonts w:hint="default" w:ascii="Times New Roman" w:hAnsi="Times New Roman" w:eastAsia="仿宋" w:cs="Times New Roman"/>
          <w:sz w:val="32"/>
          <w:szCs w:val="36"/>
          <w:u w:val="single"/>
          <w:lang w:val="en-US" w:eastAsia="zh-CN"/>
        </w:rPr>
        <w:t>问:广东省高考综合改革什么时候启动?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答:</w:t>
      </w:r>
      <w:r>
        <w:rPr>
          <w:rFonts w:hint="default" w:ascii="Times New Roman" w:hAnsi="Times New Roman" w:eastAsia="仿宋" w:cs="Times New Roman"/>
          <w:sz w:val="32"/>
          <w:szCs w:val="36"/>
          <w:u w:val="wave"/>
          <w:lang w:val="en-US" w:eastAsia="zh-CN"/>
        </w:rPr>
        <w:t>《实施意见》明确广东省2018年出台高考综合改革方案</w:t>
      </w:r>
      <w:r>
        <w:rPr>
          <w:rFonts w:hint="default" w:ascii="Times New Roman" w:hAnsi="Times New Roman" w:eastAsia="仿宋" w:cs="Times New Roman"/>
          <w:sz w:val="32"/>
          <w:szCs w:val="36"/>
          <w:lang w:val="en-US" w:eastAsia="zh-CN"/>
        </w:rPr>
        <w:t>,从2018年秋季入学的高中一年级学生开始实施新的普通高中学业水平考试实施方案、新的普通高中学生综合素质评价实施方案,2021年高考开始实行新的高考改革方案,基本形成分类考试、综合评价、多元录取的考试招生制度。</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u w:val="single"/>
          <w:lang w:val="en-US" w:eastAsia="zh-CN"/>
        </w:rPr>
        <w:t>问:从现在到实行新的高考方案期间,广东省高考实行什么方案?</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答:广东省2018年出台高考综合改革方案,2021年高考实行新的高考综合改革方案,即2018年入学的高中一年级学生实行新的高考方案,现在在读的高中学生以及2016年、2017年入学的高中一年级学生仍执行目前的高考方案,考试科目、内容和方式不变,</w:t>
      </w:r>
      <w:r>
        <w:rPr>
          <w:rFonts w:hint="default" w:ascii="Times New Roman" w:hAnsi="Times New Roman" w:eastAsia="仿宋" w:cs="Times New Roman"/>
          <w:sz w:val="32"/>
          <w:szCs w:val="36"/>
          <w:u w:val="wave"/>
          <w:lang w:val="en-US" w:eastAsia="zh-CN"/>
        </w:rPr>
        <w:t>从2016年起语文、数学、外语、文科综合、理科综合统一高考科目使用全国卷。</w:t>
      </w:r>
      <w:r>
        <w:rPr>
          <w:rFonts w:hint="default" w:ascii="Times New Roman" w:hAnsi="Times New Roman" w:eastAsia="仿宋" w:cs="Times New Roman"/>
          <w:sz w:val="32"/>
          <w:szCs w:val="36"/>
          <w:lang w:val="en-US" w:eastAsia="zh-CN"/>
        </w:rPr>
        <w:t>在实施新的高考综合改革方案前,这几年过渡期,各中学和考生要按照目前的高考方案要求安排好教学和备考工作。</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u w:val="single"/>
          <w:lang w:val="en-US" w:eastAsia="zh-CN"/>
        </w:rPr>
      </w:pPr>
      <w:r>
        <w:rPr>
          <w:rFonts w:hint="default" w:ascii="Times New Roman" w:hAnsi="Times New Roman" w:eastAsia="仿宋" w:cs="Times New Roman"/>
          <w:sz w:val="32"/>
          <w:szCs w:val="36"/>
          <w:lang w:val="en-US" w:eastAsia="zh-CN"/>
        </w:rPr>
        <w:t>　　</w:t>
      </w:r>
      <w:r>
        <w:rPr>
          <w:rFonts w:hint="default" w:ascii="Times New Roman" w:hAnsi="Times New Roman" w:eastAsia="仿宋" w:cs="Times New Roman"/>
          <w:sz w:val="32"/>
          <w:szCs w:val="36"/>
          <w:u w:val="single"/>
          <w:lang w:val="en-US" w:eastAsia="zh-CN"/>
        </w:rPr>
        <w:t>问:新一轮高考改革是否分文理科?考试科目如何组成?</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答:《实施意见》对此已明确了改革的方向,即实行“3+3”考试模式,也就是普通本科院校实行语文、数学、外语3门统一高考科目和3门高中学业水平考试科目考试方式,统一高考的语文、数学、外语科目分值不变,每科满分150分。</w:t>
      </w:r>
      <w:r>
        <w:rPr>
          <w:rFonts w:hint="default" w:ascii="Times New Roman" w:hAnsi="Times New Roman" w:eastAsia="仿宋" w:cs="Times New Roman"/>
          <w:sz w:val="32"/>
          <w:szCs w:val="36"/>
          <w:u w:val="wave"/>
          <w:lang w:val="en-US" w:eastAsia="zh-CN"/>
        </w:rPr>
        <w:t>考生高考总成绩由统一高考的语文、数学、外语3门科目成绩和高中学业水平考试3门科目成绩组成。</w:t>
      </w:r>
      <w:r>
        <w:rPr>
          <w:rFonts w:hint="default" w:ascii="Times New Roman" w:hAnsi="Times New Roman" w:eastAsia="仿宋" w:cs="Times New Roman"/>
          <w:sz w:val="32"/>
          <w:szCs w:val="36"/>
          <w:lang w:val="en-US" w:eastAsia="zh-CN"/>
        </w:rPr>
        <w:t>计入高考总成绩的高中学业水平考试科目,由考生根据所报考高校的要求和自身特长,在思想政治、历史、地理、物理、化学、生物等科目中自主选择,考试科目组合上不分文、理科。</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w:t>
      </w:r>
      <w:r>
        <w:rPr>
          <w:rFonts w:hint="default" w:ascii="Times New Roman" w:hAnsi="Times New Roman" w:eastAsia="仿宋" w:cs="Times New Roman"/>
          <w:sz w:val="32"/>
          <w:szCs w:val="36"/>
          <w:u w:val="single"/>
          <w:lang w:val="en-US" w:eastAsia="zh-CN"/>
        </w:rPr>
        <w:t>问:哪些科目提供一年多考?</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答:为减轻考生集中应考的压力,改变“一考定终身”的弊端,我省普通高中学业水平考试科目和统一高考的外语科目,将创造条件为考生提供两次考试机会,由考生结合自身实际选择参加考试,并选择最好的成绩使用。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w:t>
      </w:r>
      <w:r>
        <w:rPr>
          <w:rFonts w:hint="default" w:ascii="Times New Roman" w:hAnsi="Times New Roman" w:eastAsia="仿宋" w:cs="Times New Roman"/>
          <w:sz w:val="32"/>
          <w:szCs w:val="36"/>
          <w:u w:val="single"/>
          <w:lang w:val="en-US" w:eastAsia="zh-CN"/>
        </w:rPr>
        <w:t>问:普通高中学业水平考试考什么?如何考?</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答:普通高中学业水平考试(以下简称学考)成绩,是学生毕业和升学的重要依据。国家规定的所有学习科目均列入学考范围,包括语文、数学、外语、思想政治、历史、地理、物理、化学、生物、信息技术、通用技术、音乐、美术和体育等14门。目的是引导学生认真学习国家规定的所有科目,避免发生严重偏科,同时也为高校科学选拔人才创造条件。</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学考分散安排在各学期进行,创造条件为有需要学生提供同一个科目两次参加考试的机会,同时计最好成绩为最终结果,可以减轻学生集中备考和一次考试所产生的心理焦虑和精神负担,同时促进基础教育课程改革,促进高中学校更加注重个性化教育,更多地实施因人施教。</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　　</w:t>
      </w:r>
      <w:r>
        <w:rPr>
          <w:rFonts w:hint="default" w:ascii="Times New Roman" w:hAnsi="Times New Roman" w:eastAsia="仿宋" w:cs="Times New Roman"/>
          <w:sz w:val="32"/>
          <w:szCs w:val="36"/>
          <w:u w:val="single"/>
          <w:lang w:val="en-US" w:eastAsia="zh-CN"/>
        </w:rPr>
        <w:t>问:高校招生录取批次有何变化?下一步如何考虑?</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default" w:ascii="Times New Roman" w:hAnsi="Times New Roman" w:eastAsia="仿宋" w:cs="Times New Roman"/>
          <w:sz w:val="32"/>
          <w:szCs w:val="36"/>
          <w:lang w:val="en-US" w:eastAsia="zh-CN"/>
        </w:rPr>
      </w:pPr>
      <w:r>
        <w:rPr>
          <w:rFonts w:hint="default" w:ascii="Times New Roman" w:hAnsi="Times New Roman" w:eastAsia="仿宋" w:cs="Times New Roman"/>
          <w:sz w:val="32"/>
          <w:szCs w:val="36"/>
          <w:lang w:val="en-US" w:eastAsia="zh-CN"/>
        </w:rPr>
        <w:t>答:《实施意见》明确2016年起将创造条件逐步淡化和取消高校招生录取批次。</w:t>
      </w:r>
      <w:r>
        <w:rPr>
          <w:rFonts w:hint="default" w:ascii="Times New Roman" w:hAnsi="Times New Roman" w:eastAsia="仿宋" w:cs="Times New Roman"/>
          <w:sz w:val="32"/>
          <w:szCs w:val="36"/>
          <w:u w:val="wave"/>
          <w:lang w:val="en-US" w:eastAsia="zh-CN"/>
        </w:rPr>
        <w:t>根据招生工作的实际,广东省从2016年起,将原第二批本科A类及B类两个招生录取批次调整合并为“第二批本科批次”。</w:t>
      </w:r>
      <w:r>
        <w:rPr>
          <w:rFonts w:hint="default" w:ascii="Times New Roman" w:hAnsi="Times New Roman" w:eastAsia="仿宋" w:cs="Times New Roman"/>
          <w:sz w:val="32"/>
          <w:szCs w:val="36"/>
          <w:lang w:val="en-US" w:eastAsia="zh-CN"/>
        </w:rPr>
        <w:t>今后将创造条件逐步减少和淡化高校招生录取批次,让学生有更多选择院校和专业志愿的空间。</w:t>
      </w:r>
      <w:bookmarkStart w:id="140" w:name="_Toc10598"/>
      <w:bookmarkStart w:id="141" w:name="_Toc3689"/>
      <w:bookmarkStart w:id="142" w:name="_Toc25262"/>
      <w:bookmarkStart w:id="143" w:name="_Toc4324"/>
      <w:bookmarkStart w:id="144" w:name="_Toc14909"/>
      <w:bookmarkStart w:id="145" w:name="_Toc21069"/>
      <w:bookmarkStart w:id="146" w:name="_Toc13892"/>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47" w:name="_Toc20539"/>
      <w:bookmarkStart w:id="148" w:name="_Toc13961"/>
      <w:bookmarkStart w:id="149" w:name="_Toc1110"/>
      <w:bookmarkStart w:id="150" w:name="_Toc27071"/>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51" w:name="_Toc20789"/>
      <w:bookmarkStart w:id="152" w:name="_Toc31641"/>
      <w:r>
        <w:rPr>
          <w:rFonts w:hint="default" w:ascii="Times New Roman" w:hAnsi="Times New Roman" w:eastAsia="微软雅黑" w:cs="Times New Roman"/>
          <w:b/>
          <w:bCs/>
          <w:sz w:val="36"/>
          <w:szCs w:val="36"/>
          <w:u w:val="dashDotDotHeavy"/>
          <w:lang w:val="en-US" w:eastAsia="zh-CN"/>
        </w:rPr>
        <w:t>青春季节</w:t>
      </w:r>
      <w:bookmarkEnd w:id="147"/>
      <w:bookmarkEnd w:id="148"/>
      <w:bookmarkEnd w:id="149"/>
      <w:bookmarkEnd w:id="150"/>
      <w:bookmarkEnd w:id="151"/>
      <w:bookmarkEnd w:id="152"/>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right="0" w:rightChars="0"/>
        <w:jc w:val="both"/>
        <w:textAlignment w:val="auto"/>
        <w:rPr>
          <w:rFonts w:hint="default" w:ascii="Times New Roman" w:hAnsi="Times New Roman" w:eastAsia="仿宋" w:cs="Times New Roman"/>
          <w:kern w:val="2"/>
          <w:sz w:val="32"/>
          <w:szCs w:val="32"/>
          <w:lang w:val="en-US" w:eastAsia="zh-CN" w:bidi="ar"/>
        </w:rPr>
      </w:pPr>
      <w:r>
        <w:rPr>
          <w:rFonts w:hint="eastAsia" w:ascii="楷体" w:hAnsi="楷体" w:eastAsia="楷体" w:cs="楷体"/>
          <w:b/>
          <w:bCs/>
          <w:kern w:val="2"/>
          <w:sz w:val="32"/>
          <w:szCs w:val="32"/>
          <w:u w:val="wave"/>
          <w:lang w:val="en-US" w:eastAsia="zh-CN" w:bidi="ar"/>
        </w:rPr>
        <w:t>培才学校</w:t>
      </w:r>
      <w:r>
        <w:rPr>
          <w:rFonts w:hint="default" w:ascii="Times New Roman" w:hAnsi="Times New Roman" w:eastAsia="仿宋" w:cs="Times New Roman"/>
          <w:b/>
          <w:bCs/>
          <w:kern w:val="2"/>
          <w:sz w:val="32"/>
          <w:szCs w:val="32"/>
          <w:lang w:val="en-US" w:eastAsia="zh-CN" w:bidi="ar"/>
        </w:rPr>
        <w:t xml:space="preserve">   </w:t>
      </w:r>
      <w:r>
        <w:rPr>
          <w:rFonts w:hint="default" w:ascii="Times New Roman" w:hAnsi="Times New Roman" w:eastAsia="仿宋" w:cs="Times New Roman"/>
          <w:kern w:val="2"/>
          <w:sz w:val="32"/>
          <w:szCs w:val="32"/>
          <w:lang w:val="en-US" w:eastAsia="zh-CN" w:bidi="ar"/>
        </w:rPr>
        <w:t>2月22日，恰逢猴年元宵佳节。为增添节日气氛，渲染校园文化气息，培才学校团委学生会举办了“闹元宵，猜灯谜”的活动。本次猜灯谜活动，校团委学生会的精心准备了300余条灯谜，内容涉及字谜、成语、文学、日常用品、人名、地名等，内容广泛，融知识性、趣味性于一体。培才学子们积极思考，共同探讨，争先恐后猜谜语，现场气氛热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right="0" w:rightChars="0"/>
        <w:jc w:val="both"/>
        <w:textAlignment w:val="auto"/>
        <w:rPr>
          <w:rFonts w:hint="default" w:ascii="Times New Roman" w:hAnsi="Times New Roman" w:eastAsia="仿宋" w:cs="Times New Roman"/>
          <w:kern w:val="2"/>
          <w:sz w:val="32"/>
          <w:szCs w:val="32"/>
          <w:lang w:val="en-US" w:eastAsia="zh-CN" w:bidi="ar"/>
        </w:rPr>
      </w:pPr>
      <w:r>
        <w:rPr>
          <w:rFonts w:hint="eastAsia" w:ascii="楷体" w:hAnsi="楷体" w:eastAsia="楷体" w:cs="楷体"/>
          <w:b/>
          <w:bCs/>
          <w:kern w:val="2"/>
          <w:sz w:val="32"/>
          <w:szCs w:val="32"/>
          <w:u w:val="wave"/>
          <w:lang w:val="en-US" w:eastAsia="zh-CN" w:bidi="ar"/>
        </w:rPr>
        <w:t>寸金学院</w:t>
      </w:r>
      <w:r>
        <w:rPr>
          <w:rFonts w:hint="default" w:ascii="Times New Roman" w:hAnsi="Times New Roman" w:eastAsia="仿宋" w:cs="Times New Roman"/>
          <w:b/>
          <w:bCs/>
          <w:kern w:val="2"/>
          <w:sz w:val="32"/>
          <w:szCs w:val="32"/>
          <w:lang w:val="en-US" w:eastAsia="zh-CN" w:bidi="ar"/>
        </w:rPr>
        <w:t xml:space="preserve">   </w:t>
      </w:r>
      <w:r>
        <w:rPr>
          <w:rFonts w:hint="default" w:ascii="Times New Roman" w:hAnsi="Times New Roman" w:eastAsia="仿宋" w:cs="Times New Roman"/>
          <w:kern w:val="2"/>
          <w:sz w:val="32"/>
          <w:szCs w:val="32"/>
          <w:lang w:val="en-US" w:eastAsia="zh-CN" w:bidi="ar"/>
        </w:rPr>
        <w:t>2月27日，寸金学院团委顺利举行2016年学生干部素质拓展活动。本次活动吸引约有240多名学生干部参与。学生干部分为A到G七个小组共同进行趣味活动对抗比赛。“破冰游戏寻找自己的团队”，“坐地起身”，“盲人闯雷阵”以及“才艺表演”的游戏皆让学生干部们相互熟悉起来。其中，“坐地起身”要求成员在最短时间内从蹲坐姿势变为站立，这不仅体现了学生干部们团结一致的精神，而且有效地促进了组内成员的交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53" w:name="_Toc2755"/>
      <w:bookmarkStart w:id="154" w:name="_Toc5747"/>
      <w:bookmarkStart w:id="155" w:name="_Toc28924"/>
      <w:bookmarkStart w:id="156" w:name="_Toc10059"/>
      <w:bookmarkStart w:id="157" w:name="_Toc17862"/>
      <w:r>
        <w:rPr>
          <w:rFonts w:hint="default" w:ascii="Times New Roman" w:hAnsi="Times New Roman" w:eastAsia="微软雅黑" w:cs="Times New Roman"/>
          <w:b/>
          <w:bCs/>
          <w:sz w:val="36"/>
          <w:szCs w:val="36"/>
          <w:u w:val="dashDotDotHeavy"/>
          <w:lang w:val="en-US" w:eastAsia="zh-CN"/>
        </w:rPr>
        <w:t>校企合作</w:t>
      </w:r>
      <w:bookmarkEnd w:id="140"/>
      <w:bookmarkEnd w:id="141"/>
      <w:bookmarkEnd w:id="142"/>
      <w:bookmarkEnd w:id="143"/>
      <w:bookmarkEnd w:id="144"/>
      <w:bookmarkEnd w:id="145"/>
      <w:bookmarkEnd w:id="146"/>
      <w:bookmarkEnd w:id="153"/>
      <w:bookmarkEnd w:id="154"/>
      <w:bookmarkEnd w:id="155"/>
      <w:bookmarkEnd w:id="156"/>
      <w:bookmarkEnd w:id="157"/>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仿宋" w:cs="Times New Roman"/>
          <w:b/>
          <w:bCs/>
          <w:sz w:val="44"/>
          <w:szCs w:val="44"/>
        </w:rPr>
      </w:pPr>
      <w:r>
        <w:rPr>
          <w:rFonts w:hint="default" w:ascii="Times New Roman" w:hAnsi="Times New Roman" w:eastAsia="仿宋" w:cs="Times New Roman"/>
          <w:b/>
          <w:bCs/>
          <w:sz w:val="44"/>
          <w:szCs w:val="44"/>
          <w:lang w:val="en-US" w:eastAsia="zh-CN"/>
        </w:rPr>
        <w:t>H3C</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 xml:space="preserve">[编者按] </w:t>
      </w:r>
      <w:r>
        <w:rPr>
          <w:rFonts w:hint="default" w:ascii="Times New Roman" w:hAnsi="Times New Roman" w:eastAsia="仿宋" w:cs="Times New Roman"/>
          <w:sz w:val="32"/>
          <w:szCs w:val="32"/>
          <w:lang w:val="en-US" w:eastAsia="zh-CN"/>
        </w:rPr>
        <w:t>华三通信（H3C）在服务于政府、金融、电力、能源、交通、教育、医疗、大企业、运营商等方面，位居国内同类企业前列。</w:t>
      </w:r>
      <w:r>
        <w:rPr>
          <w:rFonts w:hint="default" w:ascii="Times New Roman" w:hAnsi="Times New Roman" w:eastAsia="仿宋" w:cs="Times New Roman"/>
          <w:sz w:val="32"/>
          <w:szCs w:val="32"/>
          <w:u w:val="wave"/>
          <w:lang w:val="en-US" w:eastAsia="zh-CN"/>
        </w:rPr>
        <w:t>华三通信</w:t>
      </w:r>
      <w:r>
        <w:rPr>
          <w:rFonts w:hint="eastAsia" w:ascii="Times New Roman" w:hAnsi="Times New Roman" w:eastAsia="仿宋" w:cs="Times New Roman"/>
          <w:sz w:val="32"/>
          <w:szCs w:val="32"/>
          <w:u w:val="wave"/>
          <w:lang w:val="en-US" w:eastAsia="zh-CN"/>
        </w:rPr>
        <w:t>正在寸金学院洽谈</w:t>
      </w:r>
      <w:r>
        <w:rPr>
          <w:rFonts w:hint="default" w:ascii="Times New Roman" w:hAnsi="Times New Roman" w:eastAsia="仿宋" w:cs="Times New Roman"/>
          <w:sz w:val="32"/>
          <w:szCs w:val="32"/>
          <w:u w:val="wave"/>
          <w:lang w:val="en-US" w:eastAsia="zh-CN"/>
        </w:rPr>
        <w:t>在寸金学院新校区共建广东海洋大学寸金学院华三通信学院。</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杭州华三通信技术有限公司（简称华三通信），致力于IT基础架构产品及方案的研究、开发、生产、销售及服务，拥有完备的路由器、以太网交换机、无线、网络安全、服务器、存储、IT管理系统、云管理平台等产品。华三通信在中国设有38个分支机构，目前公司有员工5000人，其中研发人员占55％。</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互联网大变革的时代，IT的角色从传统的行业辅助工具变成革新的核心驱动力。传统IT的个性化架构支撑个性化应用的方式正在转变，华三通信提出了"新IT基础架构领导者"的愿景，用一种架构支撑面向用户的所有个性化应用，快速适应业务变化，实现动态平衡。以"云网融合"为技术战略，华三通信在移动互联、大数据、云计算、SDN、BYOD、智慧城市等关键领域持续创新，与应用合作伙伴深度融合，为用户提供整合、一体化的新IT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植中国，华三通信始终以"为客户创造价值"作为公司发展的源动力，不断细分客户需求。到2014年底，华三通信已服务于70%以上的中央部委、"十二金工程"中的九个全国骨干网，四大国有商业银行，500强企业中的400家，全部"211"高校和"985"高校，并规模服务于电信、移动、联通、广电等运营商市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eastAsia="仿宋" w:cs="Times New Roman"/>
          <w:sz w:val="32"/>
          <w:szCs w:val="32"/>
          <w:lang w:val="en-US" w:eastAsia="zh-CN"/>
        </w:rPr>
        <w:t>在全球市场， 华三通信研发和生产的产品服务近百个国家和地区，客户包括惠普、梦工厂、瑞士电信、西班牙电信、英国沃达丰、法国国铁、法国标致雪铁龙集团、俄罗斯联邦储蓄银行、澳大利亚昆士兰政府、美国麻省理工学院、韩国三星电子、AMD、时代华纳、美国太平洋人寿保险等。</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58" w:name="_Toc11669"/>
      <w:bookmarkStart w:id="159" w:name="_Toc11324"/>
      <w:bookmarkStart w:id="160" w:name="_Toc3840"/>
      <w:bookmarkStart w:id="161" w:name="_Toc8542"/>
      <w:bookmarkStart w:id="162" w:name="_Toc21068"/>
      <w:bookmarkStart w:id="163" w:name="_Toc1353"/>
      <w:bookmarkStart w:id="164" w:name="_Toc18488"/>
      <w:bookmarkStart w:id="165" w:name="_Toc27201"/>
      <w:bookmarkStart w:id="166" w:name="_Toc5467"/>
      <w:bookmarkStart w:id="167" w:name="_Toc10580"/>
      <w:bookmarkStart w:id="168" w:name="_Toc24244"/>
      <w:bookmarkStart w:id="169" w:name="_Toc5458"/>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r>
        <w:rPr>
          <w:rFonts w:hint="default" w:ascii="Times New Roman" w:hAnsi="Times New Roman" w:eastAsia="微软雅黑" w:cs="Times New Roman"/>
          <w:b/>
          <w:bCs/>
          <w:sz w:val="36"/>
          <w:szCs w:val="36"/>
          <w:u w:val="dashDotDotHeavy"/>
          <w:lang w:val="en-US" w:eastAsia="zh-CN"/>
        </w:rPr>
        <w:t>杏坛风采</w:t>
      </w:r>
      <w:bookmarkEnd w:id="158"/>
      <w:bookmarkEnd w:id="159"/>
      <w:bookmarkEnd w:id="160"/>
      <w:bookmarkEnd w:id="161"/>
      <w:bookmarkEnd w:id="162"/>
      <w:bookmarkEnd w:id="163"/>
      <w:bookmarkEnd w:id="164"/>
      <w:bookmarkEnd w:id="165"/>
      <w:bookmarkEnd w:id="166"/>
      <w:bookmarkEnd w:id="167"/>
      <w:bookmarkEnd w:id="168"/>
      <w:bookmarkEnd w:id="169"/>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仿宋" w:cs="Times New Roman"/>
          <w:sz w:val="36"/>
          <w:szCs w:val="36"/>
        </w:rPr>
      </w:pPr>
      <w:r>
        <w:rPr>
          <w:rFonts w:hint="eastAsia" w:ascii="楷体" w:hAnsi="楷体" w:eastAsia="楷体" w:cs="楷体"/>
          <w:b/>
          <w:bCs/>
          <w:sz w:val="36"/>
          <w:szCs w:val="36"/>
          <w:lang w:eastAsia="zh-CN"/>
        </w:rPr>
        <w:t>单昭祥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6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单昭祥，教授，曾任国家“211工程”建设的全国重点大学——辽宁大学工商管理学院会计系主任，研究生导师。现为</w:t>
      </w:r>
      <w:r>
        <w:rPr>
          <w:rFonts w:hint="default" w:ascii="Times New Roman" w:hAnsi="Times New Roman" w:eastAsia="仿宋" w:cs="Times New Roman"/>
          <w:sz w:val="32"/>
          <w:szCs w:val="32"/>
          <w:lang w:eastAsia="zh-CN"/>
        </w:rPr>
        <w:t>广东海洋大学</w:t>
      </w:r>
      <w:r>
        <w:rPr>
          <w:rFonts w:hint="default" w:ascii="Times New Roman" w:hAnsi="Times New Roman" w:eastAsia="仿宋" w:cs="Times New Roman"/>
          <w:sz w:val="32"/>
          <w:szCs w:val="32"/>
        </w:rPr>
        <w:t>寸金学院会计系主任，学科带头人。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6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从事财务管理，管理会计的理论与方法研究，会计学科建设研究。近五年来，主持了《财务管理专业综合改革》等省级科研课题四项；在国家一级出版社东北财经大学出版社主编出版了《新编基础会计学》、《新编现代管理会计学》等三部教材、主审了四部教材；在核心期刊和</w:t>
      </w:r>
      <w:r>
        <w:rPr>
          <w:rFonts w:hint="default" w:ascii="Times New Roman" w:hAnsi="Times New Roman" w:eastAsia="仿宋" w:cs="Times New Roman"/>
          <w:sz w:val="32"/>
          <w:szCs w:val="32"/>
          <w:lang w:eastAsia="zh-CN"/>
        </w:rPr>
        <w:t>国内</w:t>
      </w:r>
      <w:r>
        <w:rPr>
          <w:rFonts w:hint="default" w:ascii="Times New Roman" w:hAnsi="Times New Roman" w:eastAsia="仿宋" w:cs="Times New Roman"/>
          <w:sz w:val="32"/>
          <w:szCs w:val="32"/>
        </w:rPr>
        <w:t>期刊上公开发表《我国企业财务管理目标的现实选择》、《互斥项目决策规则研究》等30余篇</w:t>
      </w:r>
      <w:r>
        <w:rPr>
          <w:rFonts w:hint="default" w:ascii="Times New Roman" w:hAnsi="Times New Roman" w:eastAsia="仿宋" w:cs="Times New Roman"/>
          <w:sz w:val="32"/>
          <w:szCs w:val="32"/>
          <w:lang w:eastAsia="zh-CN"/>
        </w:rPr>
        <w:t>具有学术影响力的</w:t>
      </w:r>
      <w:r>
        <w:rPr>
          <w:rFonts w:hint="default" w:ascii="Times New Roman" w:hAnsi="Times New Roman" w:eastAsia="仿宋" w:cs="Times New Roman"/>
          <w:sz w:val="32"/>
          <w:szCs w:val="32"/>
        </w:rPr>
        <w:t>论文。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6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主要讲授课程：管理会计学、财务管理学、成本会计学、基础会计学等。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36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叶译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72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叶译，毕业于英国利兹大学，获英语教学硕士学位（MA TESOL）,中学英语高级教师，</w:t>
      </w:r>
      <w:r>
        <w:rPr>
          <w:rFonts w:hint="eastAsia" w:ascii="Times New Roman" w:hAnsi="Times New Roman" w:eastAsia="仿宋" w:cs="Times New Roman"/>
          <w:sz w:val="32"/>
          <w:szCs w:val="32"/>
          <w:lang w:val="en-US" w:eastAsia="zh-CN"/>
        </w:rPr>
        <w:t>现任</w:t>
      </w:r>
      <w:r>
        <w:rPr>
          <w:rFonts w:hint="default" w:ascii="Times New Roman" w:hAnsi="Times New Roman" w:eastAsia="仿宋" w:cs="Times New Roman"/>
          <w:sz w:val="32"/>
          <w:szCs w:val="32"/>
          <w:lang w:val="en-US" w:eastAsia="zh-CN"/>
        </w:rPr>
        <w:t>湛江一中培才学校副校长</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72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被聘任</w:t>
      </w:r>
      <w:r>
        <w:rPr>
          <w:rFonts w:hint="default" w:ascii="Times New Roman" w:hAnsi="Times New Roman" w:eastAsia="仿宋" w:cs="Times New Roman"/>
          <w:sz w:val="32"/>
          <w:szCs w:val="32"/>
          <w:lang w:val="en-US" w:eastAsia="zh-CN"/>
        </w:rPr>
        <w:t>岭南师范学院客座教授</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培训专家，中国教育学会外语专业委员会委员，广东省中小学新一轮“百千万人才培养工程”第一批名教师培养对象，广东省优秀外语教师，湛江市教坛新秀；广东省教育科研“十二五”规划课题《初中英语教学中学生自主学习能力培养策略的研究》主持人，主持并参与了国家级、省级课题多个</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720" w:firstLineChars="200"/>
        <w:jc w:val="both"/>
        <w:textAlignment w:val="auto"/>
        <w:outlineLvl w:val="9"/>
        <w:rPr>
          <w:rFonts w:hint="default" w:ascii="Times New Roman" w:hAnsi="Times New Roman" w:eastAsia="仿宋" w:cs="Times New Roman"/>
          <w:b/>
          <w:bCs/>
          <w:sz w:val="36"/>
          <w:szCs w:val="36"/>
          <w:lang w:val="en-US" w:eastAsia="zh-CN"/>
        </w:rPr>
      </w:pPr>
      <w:r>
        <w:rPr>
          <w:rFonts w:hint="default" w:ascii="Times New Roman" w:hAnsi="Times New Roman" w:eastAsia="仿宋" w:cs="Times New Roman"/>
          <w:sz w:val="32"/>
          <w:szCs w:val="32"/>
          <w:lang w:val="en-US" w:eastAsia="zh-CN"/>
        </w:rPr>
        <w:t>在国家级权威期刊、省级外语类、教育教学类期刊发表英文类、教育教学类期刊发表英文及中文论文二十多篇，出版了全英个人学术专著《初中生英语口语自我纠错研究》</w:t>
      </w:r>
      <w:r>
        <w:rPr>
          <w:rFonts w:hint="eastAsia" w:ascii="Times New Roman" w:hAnsi="Times New Roman" w:eastAsia="仿宋" w:cs="Times New Roman"/>
          <w:sz w:val="32"/>
          <w:szCs w:val="32"/>
          <w:lang w:val="en-US" w:eastAsia="zh-CN"/>
        </w:rPr>
        <w:t>、《自主学习与中学英语教学》</w:t>
      </w:r>
      <w:r>
        <w:rPr>
          <w:rFonts w:hint="default" w:ascii="Times New Roman" w:hAnsi="Times New Roman" w:eastAsia="仿宋" w:cs="Times New Roman"/>
          <w:sz w:val="32"/>
          <w:szCs w:val="32"/>
          <w:lang w:val="en-US" w:eastAsia="zh-CN"/>
        </w:rPr>
        <w:t>；曾先后到香港职业训练局高峰进修学院、美国哥伦比亚大学参加高端研修；研究方向为英语教学与语言测试。</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sz w:val="28"/>
          <w:szCs w:val="28"/>
          <w:lang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70" w:name="_Toc815"/>
      <w:bookmarkStart w:id="171" w:name="_Toc11280"/>
      <w:bookmarkStart w:id="172" w:name="_Toc11095"/>
      <w:bookmarkStart w:id="173" w:name="_Toc28284"/>
      <w:bookmarkStart w:id="174" w:name="_Toc988"/>
      <w:bookmarkStart w:id="175" w:name="_Toc31722"/>
      <w:bookmarkStart w:id="176" w:name="_Toc17247"/>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77" w:name="_Toc16552"/>
      <w:bookmarkStart w:id="178" w:name="_Toc26893"/>
      <w:bookmarkStart w:id="179" w:name="_Toc324"/>
      <w:bookmarkStart w:id="180" w:name="_Toc24666"/>
      <w:bookmarkStart w:id="181" w:name="_Toc26757"/>
      <w:r>
        <w:rPr>
          <w:rFonts w:hint="default" w:ascii="Times New Roman" w:hAnsi="Times New Roman" w:eastAsia="微软雅黑" w:cs="Times New Roman"/>
          <w:b/>
          <w:bCs/>
          <w:sz w:val="36"/>
          <w:szCs w:val="36"/>
          <w:u w:val="dashDotDotHeavy"/>
          <w:lang w:val="en-US" w:eastAsia="zh-CN"/>
        </w:rPr>
        <w:t>教学时空</w:t>
      </w:r>
      <w:bookmarkEnd w:id="170"/>
      <w:bookmarkEnd w:id="171"/>
      <w:bookmarkEnd w:id="172"/>
      <w:bookmarkEnd w:id="173"/>
      <w:bookmarkEnd w:id="174"/>
      <w:bookmarkEnd w:id="175"/>
      <w:bookmarkEnd w:id="176"/>
      <w:bookmarkEnd w:id="177"/>
      <w:bookmarkEnd w:id="178"/>
      <w:bookmarkEnd w:id="179"/>
      <w:bookmarkEnd w:id="180"/>
      <w:bookmarkEnd w:id="181"/>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b/>
          <w:bCs/>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仿宋" w:cs="Times New Roman"/>
          <w:b/>
          <w:bCs/>
          <w:sz w:val="32"/>
          <w:szCs w:val="32"/>
          <w:lang w:val="en-US" w:eastAsia="zh-CN"/>
        </w:rPr>
      </w:pPr>
      <w:r>
        <w:rPr>
          <w:rFonts w:hint="eastAsia" w:ascii="楷体" w:hAnsi="楷体" w:eastAsia="楷体" w:cs="楷体"/>
          <w:b/>
          <w:bCs/>
          <w:sz w:val="36"/>
          <w:szCs w:val="36"/>
          <w:lang w:val="en-US" w:eastAsia="zh-CN"/>
        </w:rPr>
        <w:t>老莫的“另类”课堂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把知识点编成快板词说唱出来；他鼓励学生把学习感悟编成诗歌在课堂上和同学们分享；他从教40余载至今仍在追求教学方法的改进和创新；他被同学们亲切地称为“老莫”……他，就是寸金学院基础课部的莫华生教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说起莫华生教授，上过他课的学生对他讲课风格的评价无一例外都是“新鲜、有趣”。他讲授《中国近现代史纲要》这门课程，把这门课程的知识点编成朗朗上口的快板词教给学生，使学生一下子就记住了重要的知识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民族觉醒哪年头？甲午战争失败后。谁是觉醒的先驱？当属英雄林则徐。主张开眼看世界，写下觉醒第一页。魏源挺身把力接，提出要把西方学。严复奋力擂战鼓，救亡口号大声呼。孙中山、更醒目，振兴中华他喊出……”莫华生教授一边打着快板，一边把知识点说唱出来。课堂内，学生饶有兴趣、全神贯注地听讲；课堂外，经过的学生也充满了好奇地张望，有一些学生甚至还跑来“蹭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谈起这种快板说唱的教学方式，莫教授表示这是他近几年来的一种教法尝试。他喜欢快板这种曲艺艺术，合辙押韵自由，易于传唱和记忆。几年前，在帮助学生进行期末考复习时，他琢磨开了：讲过的课程内容如果再枯燥地重复一遍实在单调，有没有一种方法可以把知识点都串起来便于学生明确重点又好记忆的呢？他想到了自己平日里就喜爱的快板艺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说做就做。利用课余时间，他反复琢磨，几番修改，编成了独具特色的“中国近现代史快板词”。初作尝试，就颇受学生欢迎，以后他便一直把这种学生喜闻乐见的方式运用在他的教学中。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莫华生教授没有停止他教学创新的脚步。2015年，他又有了新的尝试。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生是课堂学习的主体，应该更多地参与到课堂教学中来。”莫华生教授说道。为了达到这个目的，这个学期起，他开始尝试让学生以课堂表演的形式参与教学。学生分成若干小组，或把历史事件编成诗歌在课堂上和其他同学分享，或以历史事件为题材编演小话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“有个学生借用周杰伦歌曲《青花瓷》的曲调，把学习内容编成歌词唱出来，非常不错。年轻人的创造力是很强的，只要给他们一些鼓励、一些指引，他们的学习热情就会很高涨。”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教学方法固然重要，但在莫教授看来，要达到好的课堂教学效果，就不能忽略和学生们的眼神交流。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“上课时我尽量多地和学生有眼神接触，让他们感受到老师的关注。”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2014级国本一班的梅玲同学说：“老莫的课课堂气氛总是很轻松，好几次课我都是笑着上完的。他还会适时地抛出问题，然后亲切地看着我们回答，上他的课你根本没有办法走神。”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如此活跃的课堂，老莫需不需要出去“点名”来保持学生的出勤率呢？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莫教授笑道：“很多人问过我这个问题，问我上课点不点名。其实我是会点名的，但目的不在于出勤率，而在于告诉学生——我对课堂纪律是有要求的。让学生明白老师的要求，这一点非常重要。”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firstLineChars="200"/>
        <w:jc w:val="both"/>
        <w:textAlignment w:val="auto"/>
        <w:outlineLvl w:val="9"/>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摘自《寸金学院院报第十二期》</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82" w:name="_Toc28943"/>
      <w:bookmarkStart w:id="183" w:name="_Toc27959"/>
      <w:bookmarkStart w:id="184" w:name="_Toc13265"/>
      <w:bookmarkStart w:id="185" w:name="_Toc5135"/>
      <w:bookmarkStart w:id="186" w:name="_Toc26463"/>
      <w:bookmarkStart w:id="187" w:name="_Toc954"/>
      <w:bookmarkStart w:id="188" w:name="_Toc4306"/>
      <w:bookmarkStart w:id="189" w:name="_Toc14439"/>
      <w:bookmarkStart w:id="190" w:name="_Toc23278"/>
      <w:bookmarkStart w:id="191" w:name="_Toc27587"/>
      <w:bookmarkStart w:id="192" w:name="_Toc15345"/>
      <w:bookmarkStart w:id="193" w:name="_Toc26513"/>
      <w:r>
        <w:rPr>
          <w:rFonts w:hint="default" w:ascii="Times New Roman" w:hAnsi="Times New Roman" w:eastAsia="微软雅黑" w:cs="Times New Roman"/>
          <w:b/>
          <w:bCs/>
          <w:sz w:val="36"/>
          <w:szCs w:val="36"/>
          <w:u w:val="dashDotDotHeavy"/>
          <w:lang w:val="en-US" w:eastAsia="zh-CN"/>
        </w:rPr>
        <w:t>寸金学术</w:t>
      </w:r>
      <w:bookmarkEnd w:id="182"/>
      <w:bookmarkEnd w:id="183"/>
      <w:bookmarkEnd w:id="184"/>
      <w:bookmarkEnd w:id="185"/>
      <w:bookmarkEnd w:id="186"/>
      <w:bookmarkEnd w:id="187"/>
      <w:bookmarkEnd w:id="188"/>
      <w:bookmarkEnd w:id="189"/>
      <w:bookmarkEnd w:id="190"/>
      <w:bookmarkEnd w:id="191"/>
      <w:bookmarkEnd w:id="192"/>
      <w:bookmarkEnd w:id="193"/>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仿宋" w:cs="Times New Roman"/>
          <w:b/>
          <w:bCs/>
          <w:sz w:val="28"/>
          <w:szCs w:val="28"/>
          <w:lang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独立学院持续健康发展的路径选择</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仿宋" w:cs="Times New Roman"/>
          <w:b/>
          <w:bCs/>
          <w:sz w:val="32"/>
          <w:szCs w:val="32"/>
          <w:lang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何春林</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[编者按]</w:t>
      </w:r>
      <w:r>
        <w:rPr>
          <w:rFonts w:hint="default" w:ascii="Times New Roman" w:hAnsi="Times New Roman" w:eastAsia="仿宋" w:cs="Times New Roman"/>
          <w:b w:val="0"/>
          <w:bCs w:val="0"/>
          <w:sz w:val="32"/>
          <w:szCs w:val="32"/>
          <w:lang w:val="en-US" w:eastAsia="zh-CN"/>
        </w:rPr>
        <w:t>此文系何春林院长发表在中国核心期刊《中国高教研究》2007年的一篇文章。何院长在文中，第一次对独立学院持续健康发展的路径选择进行了深入的论述。</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val="0"/>
          <w:bCs w:val="0"/>
          <w:sz w:val="32"/>
          <w:szCs w:val="32"/>
          <w:lang w:eastAsia="zh-CN"/>
        </w:rPr>
        <w:t>随着高等教育体制改革的不断深化，一种全新的办学体制和办学模式——独立学院应运而生。独立学院的创办对于促进我国高等教育资源尤其是优质资源迅速、有效的扩大，进一步加快高等教育大众化的进程，更好地解决我国高等教育发展与国家、社会需要之间的供求矛盾发挥着重要作用。近年来，在“积极鼓励、大力支持、正确引导、依法管理”原则指导下，独立学院得到了较快发展。截止到2006年10月，全国已有独立学院314所，在校生近200万人。独立学院在快速发展的同时，由于办学时间短、发展定位不明确、教学质量不高、社会认可度低、资金投入有限等一系列影响独立学院持续健康发展的问题日益受到关注。因此，分析影响独立学院持续健康发展的主要问题，研究如何根据独立学院的特点，选择正确的发展路径就显得尤为迫切与必要。</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一、现阶段独立学院持续健康发展的症结剖析</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独立学院发端于20世纪90年代公办高校举办的民办二级学院，正式规范成名于2003年教育部颁发的《关于规范加强普通高校以新的机制和模式试办独立学院管理的若干意见》（教发[2003]8号文）。在我国高等教育体系中，独立学院既是一种全新的办学模式，又是一个嗷嗷待哺的新生儿。在成长发展过程中，出现的一些不容忽视的问题，已在一定程度上影响着独立学院的持续健康发展。</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1.自身缺陷：主体不明晰，身份难界定。独立学院是公、民结合的产物，即它的主办方是公办高校，投资方是民营经济实体。这两者的结合本应是优势互补，各显其长。但在实际运作中，往往会出现主体不明晰，身份难界定的情况。这一特殊的身份导致社会对它难以认同。社会的不认同或认同度低必然会影响它的生存与发展。独立学院生存与发展之难大都能在这里找到原因。</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2.体制缺陷：权责不明确，运作不规范。独立学院内部管理体制和约束机制不规范，权责不明确。教发[2003]8号文虽对独立学院的设立、管理与监督、法律责任、教师与学生的权益等方面都做了明确规定，但在办学过程中，合作双方由于文化背景的差异和利益驱动等原因，在许多具体问题上出现不和谐的现象。具体表现在：(1)主办方与合作方角色定位不清，权责不明确；(2)主办方、合作方与学院的“独立办学”关系混乱；(3)独立学院内部管理者缺乏必要的培训和指导，管理水平参差不齐；(4)独立学院内部缺乏必要的监督制约机制，办学行为缺乏规范等。因此造成的后果是严重的。</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3.政策束缚：待遇不公平，制约因素多。依法办学、依政策办学是高等学校持续健康发展的重要基石。现阶段，独立学院设置、评估、运行主要依据的是教发[2003]8号文。虽然该文对独立学院的性质、地位、申办条件等做了明确的规定，但该文只是教育行政部门的一个意见，还不具备完全法律层面的作用，此其一。其二，独立学院诞生之后，政府没有出台相关的政策予以扶持。比如关于独立学院教师职称的评定、科研立项、成果申报、人事档案的存放及学生助学贷款等方面都没有政策规定。由于政策滞后造成了独立学院没有享受公办高校同等待遇，待遇不公平造成的负面影响是不容低估的。</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4.社会偏见：“民”字难认可，“出入”不顺畅。独立学院仍属于民办教育的范畴。目前，人们普遍对民办高校的认识和态度还存有较大的偏见。这种偏见直接导致“入口不佳、出口不畅”。“入口不佳”：在众多的考生及其家长心目中，希望上公办高校的观念根深蒂固，独立学院只是他们的退路或一种无奈的选择。“出口不畅”：就业压力虽然是一个普遍的社会性问题，但独立学院与公办高校相比，状况更为严峻。</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5.经验缺陷：理论准备不足，文化传承不够。独立学院是新生事物。因其稚嫩，就必然存在理论准备和文化传承不够的问题。由于它历史短、发展快，人们对它的认识与研究还很不够。独立学院的教育教学既不同于传统的本科院校，也不同于传统的高职高专，有关理论研究尚在起步阶段。理论准备不足势必影响人们对其教学现象与规律的认识，也势必影响教育教学实践。尽管独立学院主办方是有一定办学历史的本科院校，但实际情况是主办方与独立学院联系不够紧密，独立学院无法传承主办院校的历史文化。这就造成独立学院缺少文化底蕴和人文气息。</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6.目光短视：急于获取回报，缺乏长远打算。办教育不能等同于办企业，办企业的最终目的是追求经济利益的最大化。教育是一项长线投资，它的效益应该体现在经济效益和社会效益两个方面。虽然绝大多数合作者能在遵守国家相关法规，严格按照教育规律办事的前提下获得合理的利益回报。但也有一些合作者缺乏长远目光，急功近利思想严重。</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7.资源匮乏：教育投入不足，办学条件薄弱。教育资源是高等学校存在和持续健康发展的基础。与普通公办高校相比，独立学院大多存在资源匮乏的问题。首先是资金不足。独立学院的发展资金来源渠道比较单一，投入有限。除了试办初期投资方投入一定的建设经费外，相当多的独立学院试办后走的是一条“以学养学”之路。维持学校运转的经费主要依靠学生所缴纳的学费。有限的学费难以保证发展中的资金需求，尤其在办学初期更是如此。其次是师资不足。独立学院普遍存在师资力量不足的问题。不但数量不足，而且结构不合理，大多表现出“两多两少”现象，即兼职教师多，专职教师少，离、退休教师多，中年教师少。再次是教学设施不足。由于独立学院办学经费主要来自学生的学费，因此，众多的独立学院都把扩大生源作为自身发展的第一要务，学院不得不把大部分经费用在基础设施上，很少用于实验器材、教学仪器和图书资料等投资。</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8.发展困惑：目标不明确，特色难形成。独立学院今后怎么发展，是按目前的体制长期存在还是最终完全独立？现在谁也无法给出一个明确的答案。目标不明确影响了它的长远发展。教发[2003]8号文明确指出独立学院属于本科层次，以服务地方经济社会为主，培养应用性人才为目标。独立学院如果在培养应用性人才上大胆探索、肯下功夫，就能形成自己的特色，但实际情况并不是这样。一些独立学院不考虑自己的人才培养规格，不考虑生源状况，盲目地走主办院校的路子，没有形成有别于公办高校和职业技术教育的办学特色。</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以上从八个方面剖析了独立学院存在的问题。产生这些问题的原因是多方面的。这些问题的存在将严重影响独立学院的可持续发展。解决这些问题的出路在哪里呢？</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二、独立学院持续健康发展的路径</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1.重新定位，明确身份。独立学院是主办方和投资方合作的产物。因为投资方大多是民营经济实体，这就给它贴上了民办的标签。鉴于国情，很多独立学院往往不承认自己是民办高校，他们总是打出主办院校的牌子，说自己是公办高校。现在应重新定位，明确身份。这是因为：其一，教育部早就明确了独立学院的民办身份；其二，投资和收益的主要方是投资方；其三，不管怎么宣传，社会早就认定独立学院是民办高校。承认自己是民办高校反而对自身的生存与发展有利。民办高校无历史包袱，机制灵活，有利于做大做强。</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2.创新机制，规范管理。独立学院要建立现代化的规范的管理机制，切实解决内部运行及办学不规范的问题。根据教发[2003]8号文和《民办教育促进法》的要求，应完善校、董分立的学院管理体制，实行学院董事会授权下的院长负责制。明确校、董之间的权责关系，实现所有权与管理权、决策权和执行权的分离。董事会是独立学院的最高决策机构，主要负责筹措资金，并解决财物运行规则，选聘院长，并根据院长提议审核任命副院长；制订年度计划，批准学校发展计划；修改学校章程和学校的规章制度；监督院长及其他管理人员的工作。院长执行董事会决议，并全面负责学校的教学管理工作。院长作为学校管理的设计者和操作者，应全面负责学校的教学、科研、人事和后勤工作。现阶段尤其要创造条件确保院长的行政管理权。院长对外可以接受上级教育行政部门的领导，对内享有实行统一领导与分层管理相结合的权力，在采用市场机制下的目标管理和岗位责任制的同时，实行相对封闭的放手管理，突出以人为本和依法治校的管理理念。院长有权对教职工使用、考核和奖惩做出决定，有权就学院的发展规划等重大事项提出自己的建议和意见。学院内部要建立健全内部管理机构和监督机制，建立有利于学校发展的学生成才机制，健全有利于行政畅通和高效运转的保障服务体系，明确各管理层次的职责权限及相互关系，实现高效的科学管理。</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3.健全法制，依法办学。独立学院要持续健康发展，必须健全法制，完善规章，切实提高独立学院的法律地位，使独立学院能够真正走上依法办学、依法管理、依法行政的轨道。首先，独立学院在高等教育体系中，应有与其他高校一样的平等参与权，能得到政府与社会更多的关心与支持。其次，要制定相关法律和法规，明确独立学院申请方、合作方和办学方的法律职责，确保学校的基本办学宗旨和发展前途。再次，进一步明确独立学院的地位，真正解决独立学院“向谁负责”的问题。独立学院的合作者与独立学院的关系，校董会与独立学院的关系等都应在法律的层面上予以明确。最后，建立健全各种规章制度，使独立学院的管理有法可依，内部运行规范科学。</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4.政策扶持，夯实基础。政府对独立学院的扶持具有义不容辞的责任。各级政府在征地、贷款、税收等方面应给予独立学院实实在在的优惠；教师职称的评定、科研立项、成果申报、人事档案的存放及学生助学贷款等方面都应该有相应的政策规定，让独立学院享受与公办高校同等待遇。另一方面，独立学院的投资方应不断拓宽融资渠道，加大资金投入力度，夯实办学基础，保证独立学院的可持续发展。举办独立学院必须严格遵循教育公平的基本准则，在“积极支持、规范管理”的背景下，严格遵守《民办教育促进法》，给予独立学院与其他高校一视同仁的平等待遇和发展机会。给独立学院在体制和机制创新、专业设置等方面留有足够的发展空间；对独立学院的学生，在助学贷款、毕业生录用等方面一视同仁。要采取措施减轻独立学院在建设发展中可能产生的费用负担，适当降低独立学院的投资回报，拓宽独立学院的经济基础。</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5.招贤纳士，人才立校。建设一支数量充足、水平较高、结构合理、基本稳定的教师队伍，是独立学院坚持可持续发展、立校、兴校、强校的关键。在师资队伍建设上，独立学院应充分利用机制灵活的特点，坚持海纳百川的人才观，采取专兼并举、专职为主的原则，科学规划，加强建设。首先，要制定学校人才发展的整体规划，制定切实可行的聘用和管理办法，有步骤地引进和培养学校发展急需的人才；其次，要优化人力资源的配置，注意结合学校的实际引入分配的竞争激励机制，发挥教师的积极性和创造性，尤其要发挥专职教师在专业建设、课程改革、教学研究等方面的骨干作用；再次，要提高福利待遇，完善学校的各种奖励制度、福利制度，认真解决养老、医疗、失业保险，业务进修、职称评定等方面的后顾之忧；第四，要不断改善工作条件，为教师搭建施展才华的平台。</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6.合作和谐，互利共赢。主办方和投资方是合作关系。合作的前提是和谐。独立学院在其发展过程中面临不同利益主体之间多元目标与多元利益的矛盾和冲突是正常的。关键是独立学院应在坚持依法办学原则的前提下，妥善协调各方利益，最终实现双赢。主办方和投资方作为利益攸关的双方，应处理好四种关系：一是处理好双方的关系；二是处理好与独立学院的关系，双方都应把独立学院利益当作最高利益；三是眼前与长远的关系；四是处理好规模、质量、效益三者的关系，使之协调发展。</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7.突出特色，灵活办学。独立学院要构建符合自身实际的人才培养模式。在培养规格方面，要明确培养高级应用型人才。在专业设置方面，应针对市场、针对社会需求做出科学预测，避免盲目开设专业或不切实际地追求热门专业。在课程设置方面，应充分强调综合性、灵活性和选择性。在注重必要的专业基础理论教育的同时，将专业理论学习与现代实践技能培训融为一体，重点培养学生的实际业务知识和实践能力，培养学生的整体素质。在交流与合作方面，随着高等教育交流与信息的国际化、教育资源的国际化，应实行开放办学，进行广泛的国际国内合作。在学生教育方面，要根据学生基础知识参差不齐、学习动力不尽相同等实际情况，创新学生管理理念、改进方法，以激励和引导为主，利用多方力量进行综合管理。建立健全确保学生培养规格的教学质量保障与监控体系。总之，独立学院在教育教学、人才培养方面要另辟蹊径，走出一条独具特色的办学路子。</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8.探寻规律，科学发展。办独立学院是我国教育改革的新的尝试。作为一种新生事物，我们对它的认识与研究是很不够的。独立学院不同于传统意义上的高等院校，它的发展有自身的规律。独立学院与公办高校，与其他类型的民办高校究竟有什么不同；怎样为它建立科学的管理体制与机制；它适用什么样的教育教学方式；怎样对它进行科学评价；等等，这些问题都是我们必须回答的。为了办好独立学院，我们一方面要探寻它的规律，另一方面要坚持科学发展观，以全新的思维和手段推进独立学院全面发展、协调发展和可持续发展。</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参考文献：略</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194" w:name="_Toc10408"/>
      <w:bookmarkStart w:id="195" w:name="_Toc12409"/>
      <w:bookmarkStart w:id="196" w:name="_Toc6283"/>
      <w:bookmarkStart w:id="197" w:name="_Toc28872"/>
      <w:bookmarkStart w:id="198" w:name="_Toc1344"/>
      <w:bookmarkStart w:id="199" w:name="_Toc28760"/>
      <w:bookmarkStart w:id="200" w:name="_Toc15899"/>
      <w:bookmarkStart w:id="201" w:name="_Toc20827"/>
      <w:bookmarkStart w:id="202" w:name="_Toc27066"/>
      <w:bookmarkStart w:id="203" w:name="_Toc12405"/>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04" w:name="_Toc4888"/>
      <w:bookmarkStart w:id="205" w:name="_Toc18641"/>
      <w:r>
        <w:rPr>
          <w:rFonts w:hint="default" w:ascii="Times New Roman" w:hAnsi="Times New Roman" w:eastAsia="微软雅黑" w:cs="Times New Roman"/>
          <w:b/>
          <w:bCs/>
          <w:sz w:val="36"/>
          <w:szCs w:val="36"/>
          <w:u w:val="dashDotDotHeavy"/>
          <w:lang w:val="en-US" w:eastAsia="zh-CN"/>
        </w:rPr>
        <w:t>教育书摘</w:t>
      </w:r>
      <w:bookmarkEnd w:id="194"/>
      <w:bookmarkEnd w:id="195"/>
      <w:bookmarkEnd w:id="196"/>
      <w:bookmarkEnd w:id="197"/>
      <w:bookmarkEnd w:id="198"/>
      <w:bookmarkEnd w:id="199"/>
      <w:bookmarkEnd w:id="200"/>
      <w:bookmarkEnd w:id="201"/>
      <w:bookmarkEnd w:id="202"/>
      <w:bookmarkEnd w:id="203"/>
      <w:bookmarkEnd w:id="204"/>
      <w:bookmarkEnd w:id="205"/>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jc w:val="center"/>
        <w:textAlignment w:val="auto"/>
        <w:rPr>
          <w:rFonts w:hint="default" w:ascii="Times New Roman" w:hAnsi="Times New Roman" w:eastAsia="仿宋" w:cs="Times New Roman"/>
          <w:b/>
          <w:bCs w:val="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jc w:val="center"/>
        <w:textAlignment w:val="auto"/>
        <w:rPr>
          <w:rFonts w:hint="default" w:ascii="Times New Roman" w:hAnsi="Times New Roman" w:eastAsia="仿宋" w:cs="Times New Roman"/>
          <w:b/>
          <w:bCs w:val="0"/>
          <w:sz w:val="32"/>
          <w:szCs w:val="32"/>
          <w:lang w:val="en-US"/>
        </w:rPr>
      </w:pPr>
      <w:r>
        <w:rPr>
          <w:rFonts w:hint="eastAsia" w:ascii="楷体" w:hAnsi="楷体" w:eastAsia="楷体" w:cs="楷体"/>
          <w:b/>
          <w:bCs w:val="0"/>
          <w:kern w:val="2"/>
          <w:sz w:val="32"/>
          <w:szCs w:val="32"/>
          <w:lang w:val="en-US" w:eastAsia="zh-CN" w:bidi="ar"/>
        </w:rPr>
        <w:t>摸我、感觉我（Touchy-Feely）</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史丹佛的第二年，我们开始选修。专业实用、帮大家先修华尔街职能的“债券工具及管理”、“衍生性金融商品”等，当然大受欢迎。然而大家真正挤破头的，是一堂只收36人，俗称“摸我、感觉我”的课程。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摸我、感觉我”(Touchy-Feely)的正式名称叫“人际互动”，是史丹佛商学院中最抽象、最具禅意、最不实用，却最具有深远影响的一课。企业中所要求的能力分“硬技巧”和“软技巧”。“硬技巧”指的是财务、会计、统计这种完成商业工作必备的工具性技能。“软技巧”指的是组织EQ、创业精神、商业伦理等抽象性修养。因为“硬技巧”具体，可以短期学会，“软技巧”抽象，法力无边，MBA学生普遍的缺点是能硬不能软。“人际互动”受欢迎，显示出一向被刻画化成聪明有效、冷血无情的MBA，内心深处其实有许多迷惑和焦虑。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“摸我、感觉我”的基本要求，是大家把罩门全开，和同学全方位交流。第一堂课，老师把同学分成三个“T-group”（Training Group）)，每组十二人，组员间互相评估彼此的个性类型和做人风格。这对自命不凡的MBA，是极大的挑战。我们只擅长Excel，蜻蜓点水地做策略报告，现在突然要剖心挖肺，做公开的心理治疗！谈何容易？除了每星期两堂课，各组每周还要选定一个晚上聚会。在浪漫的加州月光下，进一步搜寻彼此的灵魂。MBA通常狐群狗党很多，但很少有人经历过这样亲密的关系。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每次上课，老师会介绍一项人际互动的观念或工具，接着分组讨论，藉由角色扮演，让同学将观念运用在实际的企业状况里。分组练习是这堂课的关键。因为把一群背景不同的人放在一起，纵使什么都不做光聊天，已经在学习人际关系。在练习的过程中，同组的伙伴会给你意见。在高傲的MBA耳中，建设性的意见听起来也像恶意攻击。其它课鼓励个人踊跃发言，这堂课却训练我们耐心地听别人说话。「人际互动」的第一?，就是不要乱动，专心倾听。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为了彰显不同沟通风格会导致的冲突，很多分组讨论是没有结构的。老师刻意把大家丢进一种清谈的混乱中，让各组自己理出章法来。对分析成瘾的MBA来说，混乱是死罪！会议室中没有agenda，就好像大家都没穿衣服一样。老师刻意制造的混乱是要告诉我们：在真实世界里，你没有办法要求别人依照你的沟通模式来和你互动。在公司、家庭、爱情、友谊中，为什么两个都善良且聪明的人会沟通到为之气结？为什么你的意图和讯息会被曲解？模式不同！混乱是好的。在自由市场的私人企业中，没有谁一定要听谁的。威权唯一能管住的，只有庸才。“人际互动”的第二?，就是放弃洁癖，容忍混乱。我们都太有条理了，偶尔要享受失控的乐趣。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在12人的T-group中，很容易变成旁观者。助教会不时刺激旁观者，把心掏出来。掏心是冒险的行为，你永远不知道别人在当下或事后会如何反应。但冒这种险是让人与人之间真正产生“互动”的唯一方法。碰到人际关系的问题时，我们可以依然行礼如仪，我叫你张课长你叫我王经理，背后再找机会整你。也可以诚实地说“我认为你这样做不对，你觉得我们可以怎样解决这个问题？”。掏心，当然可能让对方更容易置你于死地，但只有这样才能建立长久关系。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 xml:space="preserve">毕业这么多年，有了管理经验，发现当初学的这些软技巧的确重要。在企业做事，特别是担任主管，到头来，管的不是数字，而是人际关系。管理数字容易，永远有更好的软件、刚毕业的MBA帮你。管理关系，很不幸的，没有速成的解决方案。“分析”容易，“体会”难。训练员工的“知识”和“技巧”容易，影响他们的“态度”和“情绪”难。为什么在营运和声誉都顶尖的公司，员工还是会奋力传播完全配不上他们素质的八卦和谣言？因为领导人在创造数字的同时，遗落了员工的心。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right="0" w:rightChars="0" w:firstLine="36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kern w:val="2"/>
          <w:sz w:val="32"/>
          <w:szCs w:val="32"/>
          <w:lang w:val="en-US" w:eastAsia="zh-CN" w:bidi="ar"/>
        </w:rPr>
        <w:t>在这个硬碰硬的时代，我们都可以软一点。与其在会议室中剑拔弩张，不如让别人来摸你、感觉你。</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b/>
          <w:bCs/>
          <w:sz w:val="44"/>
          <w:szCs w:val="44"/>
          <w:lang w:val="en-US" w:eastAsia="zh-CN"/>
        </w:rPr>
        <w:t xml:space="preserve">               </w:t>
      </w:r>
      <w:r>
        <w:rPr>
          <w:rFonts w:hint="eastAsia" w:ascii="楷体" w:hAnsi="楷体" w:eastAsia="楷体" w:cs="楷体"/>
          <w:b/>
          <w:bCs/>
          <w:sz w:val="28"/>
          <w:szCs w:val="28"/>
          <w:lang w:val="en-US" w:eastAsia="zh-CN"/>
        </w:rPr>
        <w:t>摘自：王文华著《斯坦福的银色子弹》（中信出版社，2005）</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06" w:name="_Toc20190"/>
      <w:bookmarkStart w:id="207" w:name="_Toc170"/>
      <w:bookmarkStart w:id="208" w:name="_Toc32594"/>
      <w:bookmarkStart w:id="209" w:name="_Toc14885"/>
      <w:bookmarkStart w:id="210" w:name="_Toc28741"/>
      <w:bookmarkStart w:id="211" w:name="_Toc5690"/>
      <w:bookmarkStart w:id="212" w:name="_Toc25064"/>
      <w:bookmarkStart w:id="213" w:name="_Toc6616"/>
      <w:bookmarkStart w:id="214" w:name="_Toc26820"/>
      <w:bookmarkStart w:id="215" w:name="_Toc6015"/>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16" w:name="_Toc28996"/>
      <w:bookmarkStart w:id="217" w:name="_Toc9306"/>
      <w:r>
        <w:rPr>
          <w:rFonts w:hint="default" w:ascii="Times New Roman" w:hAnsi="Times New Roman" w:eastAsia="微软雅黑" w:cs="Times New Roman"/>
          <w:b/>
          <w:bCs/>
          <w:sz w:val="36"/>
          <w:szCs w:val="36"/>
          <w:u w:val="dashDotDotHeavy"/>
          <w:lang w:val="en-US" w:eastAsia="zh-CN"/>
        </w:rPr>
        <w:t>教育微博</w:t>
      </w:r>
      <w:bookmarkEnd w:id="206"/>
      <w:bookmarkEnd w:id="207"/>
      <w:bookmarkEnd w:id="208"/>
      <w:bookmarkEnd w:id="209"/>
      <w:bookmarkEnd w:id="210"/>
      <w:bookmarkEnd w:id="211"/>
      <w:bookmarkEnd w:id="212"/>
      <w:bookmarkEnd w:id="213"/>
      <w:bookmarkEnd w:id="214"/>
      <w:bookmarkEnd w:id="215"/>
      <w:bookmarkEnd w:id="216"/>
      <w:bookmarkEnd w:id="217"/>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32"/>
          <w:szCs w:val="32"/>
          <w:lang w:val="en-US" w:eastAsia="zh-CN"/>
        </w:rPr>
      </w:pPr>
      <w:r>
        <w:rPr>
          <w:rFonts w:hint="default" w:ascii="Times New Roman" w:hAnsi="Times New Roman" w:eastAsia="仿宋" w:cs="Times New Roman"/>
          <w:sz w:val="32"/>
          <w:szCs w:val="32"/>
          <w:lang w:val="en-US" w:eastAsia="zh-CN"/>
        </w:rPr>
        <w:t>Karen Dillon：How to Handle 3 Types of Difficult Conversations</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在职场中，很多人都有过被误会、被不公平对待的经历，有时甚至会觉得，别人的做法会让自己抓狂。专家提醒我们，要有勇气展开真诚对话，来清除不满情绪。如果对方连什么问题都不知道，还怎么帮你解决问题？但说来容易做来难，对吗？</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当你与同事交流产生困难时，一些指导性准则还是很管用的。但是你所讨论的内容也很重要。告诉对方你的立场？通知他坏消息？你有时间准备还是措手不及？这里有一些指导最常见情况的小窍门，包括解决问题的榜样和反例。</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 如果一个决定影响到你，你为此而抓狂...</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凡是听到与工作相关的新闻，我们都会有巨大反应。西北大学管理争议解决中心的主任布雷特认为：从自己座位上挑起来只会在你的老板和同事面前展露你真实的自私想法，使你在开口之前就已经失去了争辩权。而如果等到冷静之后，仔细思考这个决定对于你及公司的影响，会让你处事更高效。</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错误的说法是：“我发现彼得工资增幅是我的两倍，这是在开玩笑吗？我比他刻苦工作三倍。”</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更好的做法是：“我已经发现一些对公司不利的问题并且想解决它。”而不是：“这个针对我的决定让我很生气。”</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 如果你必须在公众论坛中发表批判性意见...</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大声直言无疑是个挑战，但在公司每个人面前发言？更是恶梦。</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这些挑战都可以化解。充分准备，将问题重心落在公司层面并将自己定位为解决问题的一方，可以将例如董事会、全员会议上提出的艰巨任务变得愉悦而富有成效。</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错误的说法是，在所有人面前表示某一论述不明智：“对公司而言，我认为这是个愚蠢的想法，如果继续走这条路，就进了死胡同。”</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更好的做法是：开头可以这样说：“我知道大家都觉得我们可以处理客户间发生的潜在利益争端，但我认为如果我们继续顺延这个方法走下去，只会导致更多争端，从而损坏和客户的关系。”但不能说完就完了，要提出解决问题的办法：“我知道这样可能会耽误我们的客户，但我很乐意和其他同事在接下来的几天时间里一起讨论可行的其他方法。”</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 如果你的同事向你发火...</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不要回应一个让愤怒冲昏头脑的人，先让你同事把话说完，然后看看事态是否好转。布雷特认为：大多数的人都会以牙还牙，但是控制住自己的情绪和思想有助于解决问题，通过自律来控制怒气也很有效。</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错误的说法是：“你在说什么？你对这个项目一点概念也没有！我下次绝对不会再来征询你的意见！”</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更好的做法是：比起争论，远离争吵更容易。</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如果你做错了并且知道是自己做错，马上道歉：“对不起。”这样就完事了，不要解释，只要承认错误。</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32"/>
          <w:szCs w:val="32"/>
          <w:lang w:val="en-US" w:eastAsia="zh-CN"/>
        </w:rPr>
      </w:pPr>
      <w:r>
        <w:rPr>
          <w:rFonts w:hint="default" w:ascii="Times New Roman" w:hAnsi="Times New Roman" w:eastAsia="仿宋" w:cs="Times New Roman"/>
          <w:sz w:val="32"/>
          <w:szCs w:val="32"/>
          <w:lang w:val="en-US" w:eastAsia="zh-CN"/>
        </w:rPr>
        <w:t xml:space="preserve">    让一场困难的对话变得轻松有趣不是易事。这也是它具有挑战的原因。但是如果你准备充分，就能使对话变得更有成效。威克斯认为，让困难的对话变得更有效的唯一方法就是直面问题。如果只是冷眼旁观，无法更好解决问题。更糟糕的是，你置之不理的问题并没得到解决，反而让你和你的同事不欢而散。</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18" w:name="_Toc2404"/>
      <w:bookmarkStart w:id="219" w:name="_Toc18845"/>
      <w:bookmarkStart w:id="220" w:name="_Toc8109"/>
      <w:bookmarkStart w:id="221" w:name="_Toc9886"/>
      <w:bookmarkStart w:id="222" w:name="_Toc653"/>
      <w:bookmarkStart w:id="223" w:name="_Toc9492"/>
      <w:bookmarkStart w:id="224" w:name="_Toc1159"/>
      <w:bookmarkStart w:id="225" w:name="_Toc17592"/>
      <w:bookmarkStart w:id="226" w:name="_Toc105"/>
      <w:bookmarkStart w:id="227" w:name="_Toc17129"/>
      <w:bookmarkStart w:id="228" w:name="_Toc24216"/>
      <w:bookmarkStart w:id="229" w:name="_Toc18029"/>
      <w:r>
        <w:rPr>
          <w:rFonts w:hint="default" w:ascii="Times New Roman" w:hAnsi="Times New Roman" w:eastAsia="微软雅黑" w:cs="Times New Roman"/>
          <w:b/>
          <w:bCs/>
          <w:sz w:val="36"/>
          <w:szCs w:val="36"/>
          <w:u w:val="dashDotDotHeavy"/>
          <w:lang w:val="en-US" w:eastAsia="zh-CN"/>
        </w:rPr>
        <w:t>寸金讲堂</w:t>
      </w:r>
      <w:bookmarkEnd w:id="218"/>
      <w:bookmarkEnd w:id="219"/>
      <w:bookmarkEnd w:id="220"/>
      <w:bookmarkEnd w:id="221"/>
      <w:bookmarkEnd w:id="222"/>
      <w:bookmarkEnd w:id="223"/>
      <w:bookmarkEnd w:id="224"/>
      <w:bookmarkEnd w:id="225"/>
      <w:bookmarkEnd w:id="226"/>
      <w:bookmarkEnd w:id="227"/>
      <w:bookmarkEnd w:id="228"/>
      <w:bookmarkEnd w:id="229"/>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仿宋" w:cs="Times New Roman"/>
          <w:b/>
          <w:bCs/>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优秀管理者讲座（1）：中国管理者15大缺憾</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center"/>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主讲人：曹子详（北大纵横管理咨询集团）</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机构之间的竞争取决于各自的员工队伍，而员工队伍的高度、强度，取决于中高层管理者的高度和强度，即中高层管理者的专业素养和职业素养。中国的存在一定问题的机构的中高层管理者存在15大缺憾。</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1、本位思考。缺少全局观念。凡事从本部门和个人立场考虑问题，团队协作性比较差，且不愿意配合别人。    </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2、自我中心。以自我为中心，团队意识薄弱，不善于或不重视与上司、下属、同事和其他人的协调和配合。</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3、山头意识。包庇、掩饰自己和属下的错误，形成山头。</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4、角色错位。职责不清、定位不准确、目标不明确，角色错位。</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5、推卸责任。不接受自我批评，不承担责任，更不接受其他人的意见。</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6、工作流程缺失。做事情马虎，对自己要求不高、对工作要求不高。不为自己任务标准和工作时间表。</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7、做事缺失计划性。不制定工作计划、不确定工作目标。经常性改变工作计划，导致员工无所适从。</w:t>
      </w:r>
    </w:p>
    <w:p>
      <w:pPr>
        <w:keepNext w:val="0"/>
        <w:keepLines w:val="0"/>
        <w:pageBreakBefore w:val="0"/>
        <w:kinsoku/>
        <w:wordWrap/>
        <w:overflowPunct/>
        <w:topLinePunct w:val="0"/>
        <w:autoSpaceDE/>
        <w:autoSpaceDN/>
        <w:bidi w:val="0"/>
        <w:adjustRightInd/>
        <w:snapToGrid/>
        <w:spacing w:line="400" w:lineRule="exact"/>
        <w:ind w:right="0" w:rightChars="0" w:firstLine="36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8、怕下属超过自己。不愿意培养下属，不愿意招聘、接纳、使用能力强的下属，压制能力强的下属。</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9、抓住手中的资源不放。因为缺乏自信、不思进取、胸无大志、另有图谋而抓住自己手中的所谓资源不放。</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10、缺少规则意识。习惯于制度的缺失，不制定制度，不优化流程。</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11、缺少原创精神。喜欢照搬照抄以前的自己的模式、其他机构的模式、名家的方法等。浮躁而不踏实。遇到问题不愿意花费功夫进行调查研究，不求甚解、一知半解。</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12、官僚主义。</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13、不看重承诺。</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14、吝啬赞美。</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cs="Times New Roman"/>
          <w:sz w:val="28"/>
          <w:szCs w:val="28"/>
          <w:lang w:val="en-US" w:eastAsia="zh-CN"/>
        </w:rPr>
      </w:pPr>
      <w:r>
        <w:rPr>
          <w:rFonts w:hint="default" w:ascii="Times New Roman" w:hAnsi="Times New Roman" w:eastAsia="仿宋" w:cs="Times New Roman"/>
          <w:sz w:val="32"/>
          <w:szCs w:val="32"/>
          <w:lang w:val="en-US" w:eastAsia="zh-CN"/>
        </w:rPr>
        <w:t>15、不敬畏资本。</w:t>
      </w:r>
      <w:r>
        <w:rPr>
          <w:rFonts w:hint="default" w:ascii="Times New Roman" w:hAnsi="Times New Roman" w:cs="Times New Roman"/>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0"/>
        <w:rPr>
          <w:rFonts w:hint="default" w:ascii="Times New Roman" w:hAnsi="Times New Roman" w:eastAsia="微软雅黑" w:cs="Times New Roman"/>
          <w:b/>
          <w:bCs/>
          <w:sz w:val="36"/>
          <w:szCs w:val="36"/>
          <w:u w:val="dashDotDotHeavy"/>
          <w:lang w:val="en-US" w:eastAsia="zh-CN"/>
        </w:rPr>
      </w:pPr>
      <w:bookmarkStart w:id="230" w:name="_Toc11503"/>
      <w:r>
        <w:rPr>
          <w:rFonts w:hint="eastAsia" w:ascii="Times New Roman" w:hAnsi="Times New Roman" w:eastAsia="微软雅黑" w:cs="Times New Roman"/>
          <w:b/>
          <w:bCs/>
          <w:sz w:val="36"/>
          <w:szCs w:val="36"/>
          <w:u w:val="dashDotDotHeavy"/>
          <w:lang w:val="en-US" w:eastAsia="zh-CN"/>
        </w:rPr>
        <w:t>经验</w:t>
      </w:r>
      <w:r>
        <w:rPr>
          <w:rFonts w:hint="default" w:ascii="Times New Roman" w:hAnsi="Times New Roman" w:eastAsia="微软雅黑" w:cs="Times New Roman"/>
          <w:b/>
          <w:bCs/>
          <w:sz w:val="36"/>
          <w:szCs w:val="36"/>
          <w:u w:val="dashDotDotHeavy"/>
          <w:lang w:val="en-US" w:eastAsia="zh-CN"/>
        </w:rPr>
        <w:t>分享</w:t>
      </w:r>
      <w:bookmarkEnd w:id="230"/>
      <w:r>
        <w:rPr>
          <w:rFonts w:hint="default" w:ascii="Times New Roman" w:hAnsi="Times New Roman" w:eastAsia="微软雅黑" w:cs="Times New Roman"/>
          <w:b/>
          <w:bCs/>
          <w:sz w:val="36"/>
          <w:szCs w:val="36"/>
          <w:u w:val="dashDotDotHeavy"/>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 w:cs="Times New Roman"/>
          <w:b/>
          <w:bCs/>
          <w:sz w:val="36"/>
          <w:szCs w:val="36"/>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6"/>
          <w:szCs w:val="36"/>
          <w:lang w:val="en-US" w:eastAsia="zh-CN"/>
        </w:rPr>
        <w:t>致力于每个教职工的发展和成功</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both"/>
        <w:textAlignment w:val="auto"/>
        <w:outlineLvl w:val="9"/>
        <w:rPr>
          <w:rFonts w:hint="default" w:ascii="Times New Roman" w:hAnsi="Times New Roman" w:eastAsia="仿宋" w:cs="Times New Roman"/>
          <w:b/>
          <w:bCs/>
          <w:sz w:val="32"/>
          <w:szCs w:val="32"/>
          <w:lang w:val="en-US" w:eastAsia="zh-CN"/>
        </w:rPr>
      </w:pPr>
      <w:r>
        <w:rPr>
          <w:rFonts w:hint="eastAsia" w:ascii="楷体" w:hAnsi="楷体" w:eastAsia="楷体" w:cs="楷体"/>
          <w:b/>
          <w:bCs/>
          <w:sz w:val="32"/>
          <w:szCs w:val="32"/>
          <w:lang w:val="en-US" w:eastAsia="zh-CN"/>
        </w:rPr>
        <w:t xml:space="preserve">                                                     培才学校  刘滨章</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培才学校经过短短几年的发展，已经成为近万师生的特大型学校。虽然办学规模大，但初高中发展不平衡。初中在湛江处于龙头位置，但是“打江山易守江山难”；高中发展规模越来越大，但问题“做大容易做强难”。为了学校更好地发展，需积极打造一支强力高效的管理团队，努力构建一支高素质的教职工队伍。为此，学校强调抓好三支队伍的建设：干部队伍、教师队伍、职工队伍。</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一、干部队伍的建设是决定因素。校长是带头人，班子是领导核心，校长和班子成员力求做到善于决策、善于调控、善于管理，而这些都离不开善于学习。郑建忠校长曾多次参加了省、市校长的培训和学习，被授予名师工作室的负责人；叶译副校长参加广东省“百千万人才工程”的培训，被评为了特级教师。其他的班子成员、中层干部分期分批带领骨干教师到国内一些知名学校跟岗学习。同时，学校把权力下放，让更多的干部在管理中学习，在管理中得到锻炼。近年来，学校实行“扁平化”管理，各个处室、年级享有更多的管理权，特别是级组的主体地位更加显现，学校赋予年级组长更多的人事权、考核权及年级教学工作的决策权，使年级组长成为“小校长”，充分地得到锻炼。</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在学校的发展过程中，每一项改革，没有干部的先行，仅凭校长一人之力难以调动全体教职工的积极性。今年超强台风“彩虹”给学校带来了巨大破坏，台风过后第二天，全体干部就回校清理校园，在干部的带领下，很多老师自发加入抢险救灾行列，短短的三天时间，就清除了校内杂物以及校外三条道路的路障，保证师生按时返校上课。</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干部行动是老师工作的方向盘，学校的每一项工作，干部既是领导者也是执行者，带领教职工在教育教学工作中一步一步走向成熟。</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教师队伍的建设是关键因素。教师素质的高低影响到人才的培养，对于教师的培养，学校提出让每个教师都得到发展和成功。目前学校教师中，中青年教师占80%，抓好中青年教师队伍建设，能学校发展提供持续的动力。针对教师培养，学校制定全面的培训计划。首先，新教师岗前培训、教学工作中结对子、以老带新一帮一、集体备课等形式来帮扶。其次，在课堂教学通过观摩课、示范课、研讨课、汇报课等形式在在校内、外公开，让更多老师参与听课评课，探讨教育教学的新方法，促进教师共同成长。第三，制定激励政策，鼓励老师们积极进修学习，参加各种各样的教育教学比赛，撰写论文，出版论著等，提高老师们的教学科研能力；同时，通过“请进来走出去”的途径，外请专家名师来校作报告，给教师们把脉传经，学校先后组织教师到江苏洋思中学、山东昌乐二中、湖南许市中学学习，累计跟岗学习老师达140多人次。</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近年来，多位老师参加省、市乃至全国的各级各类比赛，荣获众多奖项，许多老师被评为省、市的骨干教师、学科带头人。在抓教师队伍建设的过程中，学校积极为教师搭建发展平台，促进青年教师的快速成长，最终，推动了我校教师队伍整体素质的提高。</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三、职工队伍是学校发展的重要因素。学校职工包括教辅人员和临工，这是学校管理工作中不可缺少的部分。学校根据发展要求制定各部门的管理细则，加强对职工队伍的管理，全体职工立足于服务教学、服务师生，强化服务意识，改善服务环境，提高服务质量，形成各部门的服务特色。职工队伍一心一意为教育教学服务：负责德育管理的职工，在保证校园师生安全的前提下，积极配合教师做好育人工作；负责教学工作的职工，根据学校安排，在招生工作、学籍管理、教务考务等工作上尽职尽责做好服务；负责后勤工作的职工，做好后勤保障，努力改善教职工的工作条件和生活条件，解除教职工的后顾之忧……一直以来，职工们在工作中积极进取，不断学习，不断成长，成了学校管理的有力保障。</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抓好三支队伍的建设，形成高效的管理团队，整个管理的体系就建立了，管理的效果就能显现出来。通过学校管理工作中，每位教职工得到锻炼，职业生涯也获得成功，从而学校也得到了发展和成功。</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 w:cs="Times New Roman"/>
          <w:b/>
          <w:bCs/>
          <w:sz w:val="36"/>
          <w:szCs w:val="36"/>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rPr>
          <w:rFonts w:hint="eastAsia" w:ascii="楷体" w:hAnsi="楷体" w:eastAsia="楷体" w:cs="楷体"/>
          <w:b/>
          <w:bCs/>
          <w:sz w:val="36"/>
          <w:szCs w:val="36"/>
          <w:lang w:val="en-US" w:eastAsia="zh-CN"/>
        </w:rPr>
      </w:pPr>
      <w:r>
        <w:rPr>
          <w:rFonts w:hint="eastAsia" w:ascii="Times New Roman" w:hAnsi="Times New Roman" w:eastAsia="仿宋" w:cs="Times New Roman"/>
          <w:b/>
          <w:bCs/>
          <w:sz w:val="36"/>
          <w:szCs w:val="36"/>
          <w:lang w:val="en-US" w:eastAsia="zh-CN"/>
        </w:rPr>
        <w:t xml:space="preserve">                </w:t>
      </w:r>
      <w:r>
        <w:rPr>
          <w:rFonts w:hint="eastAsia" w:ascii="楷体" w:hAnsi="楷体" w:eastAsia="楷体" w:cs="楷体"/>
          <w:b/>
          <w:bCs/>
          <w:sz w:val="36"/>
          <w:szCs w:val="36"/>
          <w:lang w:val="en-US" w:eastAsia="zh-CN"/>
        </w:rPr>
        <w:t>优秀管理者应具备的三点能力</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 xml:space="preserve">                        </w:t>
      </w:r>
      <w:r>
        <w:rPr>
          <w:rFonts w:hint="eastAsia" w:ascii="楷体" w:hAnsi="楷体" w:eastAsia="楷体" w:cs="楷体"/>
          <w:b/>
          <w:bCs/>
          <w:sz w:val="32"/>
          <w:szCs w:val="32"/>
          <w:lang w:val="en-US" w:eastAsia="zh-CN"/>
        </w:rPr>
        <w:t xml:space="preserve">                             寸金学院  于莉</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有幸聆听了集团邀请人力资源管理专家曹子祥教授做了《关于如何成为优秀的中高级管理者》的讲座，感受颇多。讲座从企业管理提升与管理体系的构建、强大管理团队的打造，实现远大理想和任重道远三个方面进行阐述。曹教授深入浅出的讲解、风趣幽默的语言和活跃的课堂氛围令人留下了深刻的印象。</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曹子祥教授重点阐述了中国管理者存在的十五大缺憾 。其中，本位思考、缺少全局观念、自我为中心、团队意识薄弱和山头意识在中高级管理者中存在比较普遍。在工作中，管理者之所以存在这些缺憾，有管理者自身的因素，也有外界因素的影响。管理者思想觉悟和管理水平低下、管理制度不健全不完善均可以在管理工作中产生缺憾，容易对工作产生不良的影响。</w:t>
      </w: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寸金学院从建校至今已经走过了15年的历程，已经发展成为学生规模超过2万人的大学。从高等学校的发展历程来看，学院初期的规模发展已经完成。今后的路如何走下去？我认为内涵建设、提高教学质量是学院今后发展的中心工作。围绕这个两个中心工作，必须积极推进现代大学制度建设，使学校的管理实现法制化、科学化，这需要制定一套具有权威的、科学的制度,能使学院沿着设定的轨道和发展的愿景平稳前行。制定制度时,应该强调制度的刚性、不可违背性，对于违反制度的人员,必须予以追究和严惩。如此才能更好地规范学院的各项工作，包括监督机制建立、干部的选用任用等工作。管理者在工作中减少缺憾，能更好的胜任本职工作，从而推动中心工作的发展。</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这次培训，我深深地认识到，一名优秀的管理者，要具备以下三点能力。第一，具备科学决策的能力和较强的执行力。工作中，要快速稳妥处理各种事务，在自己管理范围内能处理和决断问题。第二，具备善于沟通的能力。所谓沟通是人与人之间相互交流，是上级与下级、部门与部门之间的信息传递的过程。沟通可以取长补短、互相学习、实现双赢。通过沟通可以消除误解，及时修正在管理工作中存在的漏洞与错误，使工作更为顺畅。第三，具有培养下属、打造一流团队的能力。在管理过程中，要知人善用，激励下属、鼓励下属，打造建立优秀的团队，不断增强凝聚力。如此，个人及团队更加主动地、更有效率地投入工作。</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sectPr>
      <w:footerReference r:id="rId5" w:type="default"/>
      <w:pgSz w:w="11850" w:h="16783"/>
      <w:pgMar w:top="283" w:right="283" w:bottom="227" w:left="283" w:header="170" w:footer="17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書法家勘亭流">
    <w:altName w:val="Segoe Print"/>
    <w:panose1 w:val="02010609000101010101"/>
    <w:charset w:val="00"/>
    <w:family w:val="auto"/>
    <w:pitch w:val="default"/>
    <w:sig w:usb0="00000000" w:usb1="00000000" w:usb2="00000000" w:usb3="00000000" w:csb0="00000000" w:csb1="00000000"/>
  </w:font>
  <w:font w:name="立体古月鑫楠行楷gbk">
    <w:altName w:val="宋体"/>
    <w:panose1 w:val="02010800040101010101"/>
    <w:charset w:val="86"/>
    <w:family w:val="auto"/>
    <w:pitch w:val="default"/>
    <w:sig w:usb0="00000000" w:usb1="00000000" w:usb2="00000012"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大梁体-简+繁-精全完美版">
    <w:altName w:val="宋体"/>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郭简体">
    <w:altName w:val="宋体"/>
    <w:panose1 w:val="03000509000000000000"/>
    <w:charset w:val="86"/>
    <w:family w:val="auto"/>
    <w:pitch w:val="default"/>
    <w:sig w:usb0="00000000" w:usb1="00000000" w:usb2="00000000" w:usb3="00000000" w:csb0="003C0041" w:csb1="A0080000"/>
  </w:font>
  <w:font w:name="方正字迹-潇洒隶书繁体">
    <w:altName w:val="隶书"/>
    <w:panose1 w:val="0201060001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Clarendon Blk BT">
    <w:altName w:val="Segoe Print"/>
    <w:panose1 w:val="02040905050505020204"/>
    <w:charset w:val="00"/>
    <w:family w:val="auto"/>
    <w:pitch w:val="default"/>
    <w:sig w:usb0="00000000" w:usb1="00000000" w:usb2="00000000" w:usb3="00000000" w:csb0="00000011" w:csb1="00000000"/>
  </w:font>
  <w:font w:name="Clarendon Lt BT">
    <w:altName w:val="Segoe Print"/>
    <w:panose1 w:val="02040604040505020204"/>
    <w:charset w:val="00"/>
    <w:family w:val="auto"/>
    <w:pitch w:val="default"/>
    <w:sig w:usb0="00000000" w:usb1="00000000" w:usb2="00000000" w:usb3="00000000" w:csb0="0000001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方正康体简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FMincho-UB">
    <w:altName w:val="MS UI Gothic"/>
    <w:panose1 w:val="02010609010101010101"/>
    <w:charset w:val="80"/>
    <w:family w:val="auto"/>
    <w:pitch w:val="default"/>
    <w:sig w:usb0="00000000" w:usb1="00000000" w:usb2="00000010" w:usb3="00000000" w:csb0="00020000" w:csb1="00000000"/>
  </w:font>
  <w:font w:name="DFMincho-SU">
    <w:altName w:val="MS UI Gothic"/>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汉真广标">
    <w:altName w:val="Arial Unicode MS"/>
    <w:panose1 w:val="02010609000101010101"/>
    <w:charset w:val="86"/>
    <w:family w:val="auto"/>
    <w:pitch w:val="default"/>
    <w:sig w:usb0="00000000" w:usb1="00000000" w:usb2="00000002" w:usb3="00000000" w:csb0="00040000" w:csb1="00000000"/>
  </w:font>
  <w:font w:name="楷体">
    <w:panose1 w:val="02010609060101010101"/>
    <w:charset w:val="86"/>
    <w:family w:val="auto"/>
    <w:pitch w:val="default"/>
    <w:sig w:usb0="800002BF" w:usb1="38CF7CFA" w:usb2="00000016" w:usb3="00000000" w:csb0="00040001" w:csb1="00000000"/>
  </w:font>
  <w:font w:name="禹卫书法隶书简体">
    <w:altName w:val="隶书"/>
    <w:panose1 w:val="02000603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MS UI Gothic">
    <w:panose1 w:val="020B0600070205080204"/>
    <w:charset w:val="00"/>
    <w:family w:val="auto"/>
    <w:pitch w:val="default"/>
    <w:sig w:usb0="E00002FF" w:usb1="6AC7FDFB" w:usb2="00000012" w:usb3="00000000" w:csb0="4002009F" w:csb1="DFD70000"/>
  </w:font>
  <w:font w:name="MS UI Gothic">
    <w:panose1 w:val="020B0600070205080204"/>
    <w:charset w:val="00"/>
    <w:family w:val="auto"/>
    <w:pitch w:val="default"/>
    <w:sig w:usb0="E00002FF" w:usb1="6AC7FDFB" w:usb2="00000012" w:usb3="00000000" w:csb0="4002009F" w:csb1="DFD70000"/>
  </w:font>
  <w:font w:name="MS UI Gothic">
    <w:panose1 w:val="020B0600070205080204"/>
    <w:charset w:val="0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441853">
    <w:nsid w:val="569280FD"/>
    <w:multiLevelType w:val="singleLevel"/>
    <w:tmpl w:val="569280FD"/>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4524418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5A"/>
    <w:rsid w:val="004D3440"/>
    <w:rsid w:val="007C39CE"/>
    <w:rsid w:val="008126B7"/>
    <w:rsid w:val="009C45F1"/>
    <w:rsid w:val="00A34398"/>
    <w:rsid w:val="00CE258C"/>
    <w:rsid w:val="00ED605A"/>
    <w:rsid w:val="05CC133D"/>
    <w:rsid w:val="0616478A"/>
    <w:rsid w:val="07CA2ED7"/>
    <w:rsid w:val="07F82721"/>
    <w:rsid w:val="09C8048A"/>
    <w:rsid w:val="0A8E7C99"/>
    <w:rsid w:val="0A9F38F9"/>
    <w:rsid w:val="0CA42D4A"/>
    <w:rsid w:val="10101F2A"/>
    <w:rsid w:val="149826EB"/>
    <w:rsid w:val="15263254"/>
    <w:rsid w:val="17E44EC0"/>
    <w:rsid w:val="194C318E"/>
    <w:rsid w:val="19582824"/>
    <w:rsid w:val="1A357EEC"/>
    <w:rsid w:val="1B3F6E41"/>
    <w:rsid w:val="1C857158"/>
    <w:rsid w:val="1CC96948"/>
    <w:rsid w:val="1DE44B16"/>
    <w:rsid w:val="1E2B6FEE"/>
    <w:rsid w:val="1FC80812"/>
    <w:rsid w:val="240905AE"/>
    <w:rsid w:val="250A7DD1"/>
    <w:rsid w:val="27D86C6A"/>
    <w:rsid w:val="281B028A"/>
    <w:rsid w:val="28ED200B"/>
    <w:rsid w:val="29B14FB5"/>
    <w:rsid w:val="29D222A8"/>
    <w:rsid w:val="2A366284"/>
    <w:rsid w:val="2D335238"/>
    <w:rsid w:val="2EDC64EE"/>
    <w:rsid w:val="3206501F"/>
    <w:rsid w:val="325B5696"/>
    <w:rsid w:val="33A928CE"/>
    <w:rsid w:val="33F01A48"/>
    <w:rsid w:val="34673F86"/>
    <w:rsid w:val="367A26EC"/>
    <w:rsid w:val="370F164D"/>
    <w:rsid w:val="38DC4867"/>
    <w:rsid w:val="39B31838"/>
    <w:rsid w:val="3BDA7340"/>
    <w:rsid w:val="41236978"/>
    <w:rsid w:val="45D2399B"/>
    <w:rsid w:val="46685E10"/>
    <w:rsid w:val="476C21BB"/>
    <w:rsid w:val="4852343C"/>
    <w:rsid w:val="487216E8"/>
    <w:rsid w:val="4B92038C"/>
    <w:rsid w:val="4C7B25C4"/>
    <w:rsid w:val="4D413A83"/>
    <w:rsid w:val="4D9023D0"/>
    <w:rsid w:val="4E9507EA"/>
    <w:rsid w:val="4ECE7859"/>
    <w:rsid w:val="4EDF1CF2"/>
    <w:rsid w:val="4F01352B"/>
    <w:rsid w:val="4F190BD2"/>
    <w:rsid w:val="4FFA3743"/>
    <w:rsid w:val="513F0557"/>
    <w:rsid w:val="51E80D70"/>
    <w:rsid w:val="533135D8"/>
    <w:rsid w:val="576616F1"/>
    <w:rsid w:val="58ED7777"/>
    <w:rsid w:val="5C9003EA"/>
    <w:rsid w:val="5F1A6A72"/>
    <w:rsid w:val="61765DA8"/>
    <w:rsid w:val="620C4976"/>
    <w:rsid w:val="6213673D"/>
    <w:rsid w:val="62F97A6F"/>
    <w:rsid w:val="655A10E8"/>
    <w:rsid w:val="664C288F"/>
    <w:rsid w:val="67A80012"/>
    <w:rsid w:val="69983D4A"/>
    <w:rsid w:val="6AC647BD"/>
    <w:rsid w:val="6B0A3A3D"/>
    <w:rsid w:val="724E6817"/>
    <w:rsid w:val="72BA5B47"/>
    <w:rsid w:val="73A11364"/>
    <w:rsid w:val="73DC6F23"/>
    <w:rsid w:val="75E86AD6"/>
    <w:rsid w:val="7A4A1265"/>
    <w:rsid w:val="7C9664BE"/>
    <w:rsid w:val="7CA33E88"/>
    <w:rsid w:val="7D3A711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5">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toc 5"/>
    <w:basedOn w:val="1"/>
    <w:next w:val="1"/>
    <w:unhideWhenUsed/>
    <w:qFormat/>
    <w:uiPriority w:val="39"/>
    <w:pPr>
      <w:ind w:left="1680" w:leftChars="800"/>
    </w:pPr>
  </w:style>
  <w:style w:type="paragraph" w:styleId="5">
    <w:name w:val="toc 3"/>
    <w:basedOn w:val="1"/>
    <w:next w:val="1"/>
    <w:unhideWhenUsed/>
    <w:qFormat/>
    <w:uiPriority w:val="39"/>
    <w:pPr>
      <w:ind w:left="840" w:leftChars="400"/>
    </w:pPr>
  </w:style>
  <w:style w:type="paragraph" w:styleId="6">
    <w:name w:val="toc 8"/>
    <w:basedOn w:val="1"/>
    <w:next w:val="1"/>
    <w:unhideWhenUsed/>
    <w:qFormat/>
    <w:uiPriority w:val="39"/>
    <w:pPr>
      <w:ind w:left="2940" w:leftChars="1400"/>
    </w:p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style>
  <w:style w:type="paragraph" w:styleId="10">
    <w:name w:val="toc 4"/>
    <w:basedOn w:val="1"/>
    <w:next w:val="1"/>
    <w:unhideWhenUsed/>
    <w:qFormat/>
    <w:uiPriority w:val="39"/>
    <w:pPr>
      <w:ind w:left="1260" w:leftChars="600"/>
    </w:pPr>
  </w:style>
  <w:style w:type="paragraph" w:styleId="11">
    <w:name w:val="toc 6"/>
    <w:basedOn w:val="1"/>
    <w:next w:val="1"/>
    <w:unhideWhenUsed/>
    <w:qFormat/>
    <w:uiPriority w:val="39"/>
    <w:pPr>
      <w:ind w:left="2100" w:leftChars="1000"/>
    </w:pPr>
  </w:style>
  <w:style w:type="paragraph" w:styleId="12">
    <w:name w:val="toc 2"/>
    <w:basedOn w:val="1"/>
    <w:next w:val="1"/>
    <w:unhideWhenUsed/>
    <w:qFormat/>
    <w:uiPriority w:val="39"/>
    <w:pPr>
      <w:ind w:left="420" w:leftChars="200"/>
    </w:pPr>
  </w:style>
  <w:style w:type="paragraph" w:styleId="13">
    <w:name w:val="toc 9"/>
    <w:basedOn w:val="1"/>
    <w:next w:val="1"/>
    <w:unhideWhenUsed/>
    <w:qFormat/>
    <w:uiPriority w:val="39"/>
    <w:pPr>
      <w:ind w:left="3360" w:leftChars="1600"/>
    </w:pPr>
  </w:style>
  <w:style w:type="paragraph" w:styleId="1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6">
    <w:name w:val="Hyperlink"/>
    <w:basedOn w:val="15"/>
    <w:unhideWhenUsed/>
    <w:qFormat/>
    <w:uiPriority w:val="99"/>
    <w:rPr>
      <w:color w:val="0000FF"/>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15462</Words>
  <Characters>16064</Characters>
  <Lines>2</Lines>
  <Paragraphs>1</Paragraphs>
  <ScaleCrop>false</ScaleCrop>
  <LinksUpToDate>false</LinksUpToDate>
  <CharactersWithSpaces>301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2015-12-09T06:12:00Z</dcterms:created>
  <dc:creator>袁军</dc:creator>
  <cp:lastModifiedBy>asus</cp:lastModifiedBy>
  <cp:lastPrinted>2016-03-17T08:01:09Z</cp:lastPrinted>
  <dcterms:modified xsi:type="dcterms:W3CDTF">2016-03-17T08:03:11Z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